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51" w:rsidRPr="00DB17D0" w:rsidRDefault="00023628" w:rsidP="00023628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rFonts w:ascii="Times New Roman" w:hAnsi="Times New Roman" w:cs="Times New Roman"/>
          <w:sz w:val="32"/>
        </w:rPr>
      </w:pPr>
      <w:r w:rsidRPr="00DB17D0">
        <w:rPr>
          <w:rFonts w:ascii="Times New Roman" w:hAnsi="Times New Roman" w:cs="Times New Roman"/>
          <w:sz w:val="32"/>
        </w:rPr>
        <w:t>ZÁPIS</w:t>
      </w:r>
    </w:p>
    <w:p w:rsidR="00D43026" w:rsidRPr="00D43026" w:rsidRDefault="00D43026" w:rsidP="00D43026">
      <w:pPr>
        <w:rPr>
          <w:rFonts w:ascii="Times New Roman" w:hAnsi="Times New Roman" w:cs="Times New Roman"/>
          <w:sz w:val="24"/>
        </w:rPr>
      </w:pPr>
      <w:r w:rsidRPr="00D43026">
        <w:rPr>
          <w:rFonts w:ascii="Times New Roman" w:hAnsi="Times New Roman" w:cs="Times New Roman"/>
          <w:sz w:val="24"/>
        </w:rPr>
        <w:t>z</w:t>
      </w:r>
      <w:r w:rsidR="006A7EE1">
        <w:rPr>
          <w:rFonts w:ascii="Times New Roman" w:hAnsi="Times New Roman" w:cs="Times New Roman"/>
          <w:sz w:val="24"/>
        </w:rPr>
        <w:t>e</w:t>
      </w:r>
      <w:r w:rsidRPr="00D43026">
        <w:rPr>
          <w:rFonts w:ascii="Times New Roman" w:hAnsi="Times New Roman" w:cs="Times New Roman"/>
          <w:sz w:val="24"/>
        </w:rPr>
        <w:t xml:space="preserve"> </w:t>
      </w:r>
      <w:r w:rsidR="007A27B1">
        <w:rPr>
          <w:rFonts w:ascii="Times New Roman" w:hAnsi="Times New Roman" w:cs="Times New Roman"/>
          <w:sz w:val="24"/>
        </w:rPr>
        <w:t>4</w:t>
      </w:r>
      <w:r w:rsidRPr="00D43026">
        <w:rPr>
          <w:rFonts w:ascii="Times New Roman" w:hAnsi="Times New Roman" w:cs="Times New Roman"/>
          <w:sz w:val="24"/>
        </w:rPr>
        <w:t xml:space="preserve">. schůze Zastupitelstva MO4 konané dne </w:t>
      </w:r>
      <w:r w:rsidR="00B30324">
        <w:rPr>
          <w:rFonts w:ascii="Times New Roman" w:hAnsi="Times New Roman" w:cs="Times New Roman"/>
          <w:sz w:val="24"/>
        </w:rPr>
        <w:t>0</w:t>
      </w:r>
      <w:r w:rsidR="007A27B1">
        <w:rPr>
          <w:rFonts w:ascii="Times New Roman" w:hAnsi="Times New Roman" w:cs="Times New Roman"/>
          <w:sz w:val="24"/>
        </w:rPr>
        <w:t>4</w:t>
      </w:r>
      <w:r w:rsidR="00B30324">
        <w:rPr>
          <w:rFonts w:ascii="Times New Roman" w:hAnsi="Times New Roman" w:cs="Times New Roman"/>
          <w:sz w:val="24"/>
        </w:rPr>
        <w:t>.0</w:t>
      </w:r>
      <w:r w:rsidR="007A27B1">
        <w:rPr>
          <w:rFonts w:ascii="Times New Roman" w:hAnsi="Times New Roman" w:cs="Times New Roman"/>
          <w:sz w:val="24"/>
        </w:rPr>
        <w:t>9</w:t>
      </w:r>
      <w:r w:rsidRPr="00D43026">
        <w:rPr>
          <w:rFonts w:ascii="Times New Roman" w:hAnsi="Times New Roman" w:cs="Times New Roman"/>
          <w:sz w:val="24"/>
        </w:rPr>
        <w:t>.2025</w:t>
      </w:r>
    </w:p>
    <w:p w:rsidR="00D43026" w:rsidRPr="00D43026" w:rsidRDefault="00D43026" w:rsidP="00B30324">
      <w:pPr>
        <w:jc w:val="both"/>
        <w:rPr>
          <w:rFonts w:ascii="Times New Roman" w:hAnsi="Times New Roman" w:cs="Times New Roman"/>
          <w:sz w:val="24"/>
        </w:rPr>
      </w:pPr>
      <w:r w:rsidRPr="00D43026">
        <w:rPr>
          <w:rFonts w:ascii="Times New Roman" w:hAnsi="Times New Roman" w:cs="Times New Roman"/>
          <w:sz w:val="24"/>
        </w:rPr>
        <w:t xml:space="preserve">Přítomni: Barták, </w:t>
      </w:r>
      <w:r>
        <w:rPr>
          <w:rFonts w:ascii="Times New Roman" w:hAnsi="Times New Roman" w:cs="Times New Roman"/>
          <w:sz w:val="24"/>
        </w:rPr>
        <w:t xml:space="preserve">Beran, </w:t>
      </w:r>
      <w:r w:rsidRPr="00D43026">
        <w:rPr>
          <w:rFonts w:ascii="Times New Roman" w:hAnsi="Times New Roman" w:cs="Times New Roman"/>
          <w:sz w:val="24"/>
        </w:rPr>
        <w:t xml:space="preserve">Hajšman, Kakeš, </w:t>
      </w:r>
      <w:r>
        <w:rPr>
          <w:rFonts w:ascii="Times New Roman" w:hAnsi="Times New Roman" w:cs="Times New Roman"/>
          <w:sz w:val="24"/>
        </w:rPr>
        <w:t xml:space="preserve">Kantorová, </w:t>
      </w:r>
      <w:r w:rsidRPr="00D43026">
        <w:rPr>
          <w:rFonts w:ascii="Times New Roman" w:hAnsi="Times New Roman" w:cs="Times New Roman"/>
          <w:sz w:val="24"/>
        </w:rPr>
        <w:t>Karas, Kašpar,</w:t>
      </w:r>
      <w:r w:rsidR="007A27B1">
        <w:rPr>
          <w:rFonts w:ascii="Times New Roman" w:hAnsi="Times New Roman" w:cs="Times New Roman"/>
          <w:sz w:val="24"/>
        </w:rPr>
        <w:t xml:space="preserve"> Kliková,</w:t>
      </w:r>
      <w:r w:rsidRPr="00D43026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 xml:space="preserve">očová, </w:t>
      </w:r>
      <w:proofErr w:type="spellStart"/>
      <w:r w:rsidRPr="00D43026">
        <w:rPr>
          <w:rFonts w:ascii="Times New Roman" w:hAnsi="Times New Roman" w:cs="Times New Roman"/>
          <w:sz w:val="24"/>
        </w:rPr>
        <w:t>Kubin</w:t>
      </w:r>
      <w:proofErr w:type="spellEnd"/>
      <w:r w:rsidRPr="00D43026">
        <w:rPr>
          <w:rFonts w:ascii="Times New Roman" w:hAnsi="Times New Roman" w:cs="Times New Roman"/>
          <w:sz w:val="24"/>
        </w:rPr>
        <w:t>, Mádr, Markvartová, Michálek, Michálková, Peroutková,</w:t>
      </w:r>
      <w:r w:rsidR="007A27B1">
        <w:rPr>
          <w:rFonts w:ascii="Times New Roman" w:hAnsi="Times New Roman" w:cs="Times New Roman"/>
          <w:sz w:val="24"/>
        </w:rPr>
        <w:t xml:space="preserve"> </w:t>
      </w:r>
      <w:r w:rsidRPr="00D43026">
        <w:rPr>
          <w:rFonts w:ascii="Times New Roman" w:hAnsi="Times New Roman" w:cs="Times New Roman"/>
          <w:sz w:val="24"/>
        </w:rPr>
        <w:t xml:space="preserve">Soukup, </w:t>
      </w:r>
      <w:r w:rsidR="007A27B1">
        <w:rPr>
          <w:rFonts w:ascii="Times New Roman" w:hAnsi="Times New Roman" w:cs="Times New Roman"/>
          <w:sz w:val="24"/>
        </w:rPr>
        <w:t xml:space="preserve">Větrovec, </w:t>
      </w:r>
      <w:r w:rsidRPr="00D43026">
        <w:rPr>
          <w:rFonts w:ascii="Times New Roman" w:hAnsi="Times New Roman" w:cs="Times New Roman"/>
          <w:sz w:val="24"/>
        </w:rPr>
        <w:t>Zelinka, Žalud</w:t>
      </w:r>
    </w:p>
    <w:p w:rsidR="00D43026" w:rsidRPr="00D43026" w:rsidRDefault="00D43026" w:rsidP="00B30324">
      <w:pPr>
        <w:jc w:val="both"/>
        <w:rPr>
          <w:rFonts w:ascii="Times New Roman" w:hAnsi="Times New Roman" w:cs="Times New Roman"/>
          <w:sz w:val="24"/>
        </w:rPr>
      </w:pPr>
      <w:r w:rsidRPr="00D43026">
        <w:rPr>
          <w:rFonts w:ascii="Times New Roman" w:hAnsi="Times New Roman" w:cs="Times New Roman"/>
          <w:sz w:val="24"/>
        </w:rPr>
        <w:t xml:space="preserve">Omluveni: </w:t>
      </w:r>
      <w:proofErr w:type="spellStart"/>
      <w:r w:rsidR="007A27B1" w:rsidRPr="007A27B1">
        <w:rPr>
          <w:rFonts w:ascii="Times New Roman" w:hAnsi="Times New Roman" w:cs="Times New Roman"/>
          <w:sz w:val="24"/>
        </w:rPr>
        <w:t>Hegner</w:t>
      </w:r>
      <w:proofErr w:type="spellEnd"/>
      <w:r w:rsidR="007A27B1" w:rsidRPr="007A27B1">
        <w:rPr>
          <w:rFonts w:ascii="Times New Roman" w:hAnsi="Times New Roman" w:cs="Times New Roman"/>
          <w:sz w:val="24"/>
        </w:rPr>
        <w:t>, Chalupný</w:t>
      </w:r>
      <w:r w:rsidR="007A27B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7B1" w:rsidRPr="007A27B1">
        <w:rPr>
          <w:rFonts w:ascii="Times New Roman" w:hAnsi="Times New Roman" w:cs="Times New Roman"/>
          <w:sz w:val="24"/>
        </w:rPr>
        <w:t>Lacyk</w:t>
      </w:r>
      <w:proofErr w:type="spellEnd"/>
      <w:r w:rsidR="007A27B1" w:rsidRPr="007A27B1">
        <w:rPr>
          <w:rFonts w:ascii="Times New Roman" w:hAnsi="Times New Roman" w:cs="Times New Roman"/>
          <w:sz w:val="24"/>
        </w:rPr>
        <w:t>,</w:t>
      </w:r>
      <w:r w:rsidR="007A27B1">
        <w:rPr>
          <w:rFonts w:ascii="Times New Roman" w:hAnsi="Times New Roman" w:cs="Times New Roman"/>
          <w:sz w:val="24"/>
        </w:rPr>
        <w:t xml:space="preserve"> </w:t>
      </w:r>
      <w:r w:rsidR="007A27B1" w:rsidRPr="007A27B1">
        <w:rPr>
          <w:rFonts w:ascii="Times New Roman" w:hAnsi="Times New Roman" w:cs="Times New Roman"/>
          <w:sz w:val="24"/>
        </w:rPr>
        <w:t>Regnerová</w:t>
      </w:r>
      <w:r w:rsidR="007A27B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27B1" w:rsidRPr="007A27B1">
        <w:rPr>
          <w:rFonts w:ascii="Times New Roman" w:hAnsi="Times New Roman" w:cs="Times New Roman"/>
          <w:sz w:val="24"/>
        </w:rPr>
        <w:t>Soutner</w:t>
      </w:r>
      <w:proofErr w:type="spellEnd"/>
      <w:r w:rsidR="007A27B1" w:rsidRPr="007A27B1">
        <w:rPr>
          <w:rFonts w:ascii="Times New Roman" w:hAnsi="Times New Roman" w:cs="Times New Roman"/>
          <w:sz w:val="24"/>
        </w:rPr>
        <w:t>, Tomšíková</w:t>
      </w:r>
    </w:p>
    <w:p w:rsidR="00D43026" w:rsidRPr="00D43026" w:rsidRDefault="00D43026" w:rsidP="00B30324">
      <w:pPr>
        <w:jc w:val="both"/>
        <w:rPr>
          <w:rFonts w:ascii="Times New Roman" w:hAnsi="Times New Roman" w:cs="Times New Roman"/>
          <w:sz w:val="24"/>
        </w:rPr>
      </w:pPr>
      <w:r w:rsidRPr="00D43026">
        <w:rPr>
          <w:rFonts w:ascii="Times New Roman" w:hAnsi="Times New Roman" w:cs="Times New Roman"/>
          <w:sz w:val="24"/>
        </w:rPr>
        <w:t>Začátek jednání: 16:00 hodin</w:t>
      </w:r>
    </w:p>
    <w:p w:rsidR="00FA0374" w:rsidRDefault="00D43026" w:rsidP="00B30324">
      <w:pPr>
        <w:jc w:val="both"/>
        <w:rPr>
          <w:rFonts w:ascii="Times New Roman" w:hAnsi="Times New Roman" w:cs="Times New Roman"/>
          <w:sz w:val="24"/>
        </w:rPr>
      </w:pPr>
      <w:r w:rsidRPr="00D43026">
        <w:rPr>
          <w:rFonts w:ascii="Times New Roman" w:hAnsi="Times New Roman" w:cs="Times New Roman"/>
          <w:sz w:val="24"/>
        </w:rPr>
        <w:t xml:space="preserve">Jednání </w:t>
      </w:r>
      <w:r w:rsidR="007A27B1">
        <w:rPr>
          <w:rFonts w:ascii="Times New Roman" w:hAnsi="Times New Roman" w:cs="Times New Roman"/>
          <w:sz w:val="24"/>
        </w:rPr>
        <w:t>4</w:t>
      </w:r>
      <w:r w:rsidRPr="00D43026">
        <w:rPr>
          <w:rFonts w:ascii="Times New Roman" w:hAnsi="Times New Roman" w:cs="Times New Roman"/>
          <w:sz w:val="24"/>
        </w:rPr>
        <w:t xml:space="preserve">. zasedání Zastupitelstva městského obvodu Plzeň 4 zahájil a jeho průběh řídil starosta MO4 Tomáš Soukup (dále jen ST). Přivítal přítomné a konstatoval, že na začátku jednání je přítomno </w:t>
      </w:r>
      <w:r w:rsidR="008E3E5F">
        <w:rPr>
          <w:rFonts w:ascii="Times New Roman" w:hAnsi="Times New Roman" w:cs="Times New Roman"/>
          <w:sz w:val="24"/>
        </w:rPr>
        <w:t>19</w:t>
      </w:r>
      <w:r w:rsidRPr="00D43026">
        <w:rPr>
          <w:rFonts w:ascii="Times New Roman" w:hAnsi="Times New Roman" w:cs="Times New Roman"/>
          <w:sz w:val="24"/>
        </w:rPr>
        <w:t xml:space="preserve"> členů ZMO P4 a jednání je usnášeníschopné.</w:t>
      </w:r>
    </w:p>
    <w:p w:rsidR="000057B0" w:rsidRDefault="000057B0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1. ORG/1 - Schválení programu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5715"/>
        <w:gridCol w:w="1417"/>
      </w:tblGrid>
      <w:tr w:rsidR="00B248CD" w:rsidRPr="00B248CD" w:rsidTr="00315F51">
        <w:tc>
          <w:tcPr>
            <w:tcW w:w="451" w:type="dxa"/>
          </w:tcPr>
          <w:p w:rsidR="00B248CD" w:rsidRPr="00B248CD" w:rsidRDefault="00B248CD" w:rsidP="00B248CD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15" w:type="dxa"/>
          </w:tcPr>
          <w:p w:rsidR="00B248CD" w:rsidRPr="00B248CD" w:rsidRDefault="00B248CD" w:rsidP="00B248CD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B248CD" w:rsidRPr="00B248CD" w:rsidRDefault="00B248CD" w:rsidP="00B248CD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Schválení programu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ORG/1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Jmenování ověřovatelů zápisu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ORG/2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3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Volba návrhové komise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ORG/3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4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Přehled hospodaření MO Plzeň 4 za 1. pololetí roku 2025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FIN/1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5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Změny rozpočtu MO Plzeň 4 na rok 2025 - souhrnné rozpočtové opatření č. 11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FIN/2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6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Změna rozpočtu MO Plzeň 4 na rok 2025 - rozpočtové opatření č. 12 spojené s převodem do rozpočtu OI MMP na spolufinancování projektu Nová budova úřadu MO Plzeň 4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FIN/3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7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 xml:space="preserve">Dotace z rozpočtu MO Plzeň 4 - Dotační program </w:t>
            </w:r>
            <w:proofErr w:type="spellStart"/>
            <w:r w:rsidRPr="006547C5">
              <w:rPr>
                <w:sz w:val="24"/>
                <w:szCs w:val="24"/>
              </w:rPr>
              <w:t>mikrogranty</w:t>
            </w:r>
            <w:proofErr w:type="spellEnd"/>
            <w:r w:rsidRPr="006547C5">
              <w:rPr>
                <w:sz w:val="24"/>
                <w:szCs w:val="24"/>
              </w:rPr>
              <w:t xml:space="preserve"> II pro rok 2025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FIN/4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8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 xml:space="preserve">Dotační program </w:t>
            </w:r>
            <w:proofErr w:type="spellStart"/>
            <w:r w:rsidRPr="006547C5">
              <w:rPr>
                <w:sz w:val="24"/>
                <w:szCs w:val="24"/>
              </w:rPr>
              <w:t>mikrogranty</w:t>
            </w:r>
            <w:proofErr w:type="spellEnd"/>
            <w:r w:rsidRPr="006547C5">
              <w:rPr>
                <w:sz w:val="24"/>
                <w:szCs w:val="24"/>
              </w:rPr>
              <w:t xml:space="preserve"> pro rok 2025 - žádost o změnu projektu Město stojí na lidech spolku Špejchar </w:t>
            </w:r>
            <w:proofErr w:type="spellStart"/>
            <w:r w:rsidRPr="006547C5">
              <w:rPr>
                <w:sz w:val="24"/>
                <w:szCs w:val="24"/>
              </w:rPr>
              <w:t>z.s</w:t>
            </w:r>
            <w:proofErr w:type="spellEnd"/>
            <w:r w:rsidRPr="006547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FIN/5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9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 xml:space="preserve">Nakládání s pozemky – stanovisko ke svěření do trvalé správy MO Plzeň 4, </w:t>
            </w:r>
            <w:proofErr w:type="spellStart"/>
            <w:r w:rsidRPr="006547C5">
              <w:rPr>
                <w:sz w:val="24"/>
                <w:szCs w:val="24"/>
              </w:rPr>
              <w:t>k.ú</w:t>
            </w:r>
            <w:proofErr w:type="spellEnd"/>
            <w:r w:rsidRPr="006547C5">
              <w:rPr>
                <w:sz w:val="24"/>
                <w:szCs w:val="24"/>
              </w:rPr>
              <w:t>. Doubravka (areál Hřbitovní)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FIN/6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10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 xml:space="preserve">Nakládání s pozemky – stanovisko k demolici stavby a vyjmutí z trvalé správy MO Plzeň 4, </w:t>
            </w:r>
            <w:proofErr w:type="spellStart"/>
            <w:r w:rsidRPr="006547C5">
              <w:rPr>
                <w:sz w:val="24"/>
                <w:szCs w:val="24"/>
              </w:rPr>
              <w:t>k.ú</w:t>
            </w:r>
            <w:proofErr w:type="spellEnd"/>
            <w:r w:rsidRPr="006547C5">
              <w:rPr>
                <w:sz w:val="24"/>
                <w:szCs w:val="24"/>
              </w:rPr>
              <w:t>. Doubravka (Přestupní uzel Doubravka)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FIN/7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11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 xml:space="preserve">Nakládání s pozemky – stanovisko ke svěření do trvalé správy MO Plzeň 4, </w:t>
            </w:r>
            <w:proofErr w:type="spellStart"/>
            <w:r w:rsidRPr="006547C5">
              <w:rPr>
                <w:sz w:val="24"/>
                <w:szCs w:val="24"/>
              </w:rPr>
              <w:t>k.ú</w:t>
            </w:r>
            <w:proofErr w:type="spellEnd"/>
            <w:r w:rsidRPr="006547C5">
              <w:rPr>
                <w:sz w:val="24"/>
                <w:szCs w:val="24"/>
              </w:rPr>
              <w:t>. Újezd (nová MŠ Újezd)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FIN/8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 xml:space="preserve">Nakládání s pozemky – stanovisko ke svěření do trvalé správy MO Plzeň 4, </w:t>
            </w:r>
            <w:proofErr w:type="spellStart"/>
            <w:r w:rsidRPr="006547C5">
              <w:rPr>
                <w:sz w:val="24"/>
                <w:szCs w:val="24"/>
              </w:rPr>
              <w:t>k.ú</w:t>
            </w:r>
            <w:proofErr w:type="spellEnd"/>
            <w:r w:rsidRPr="006547C5">
              <w:rPr>
                <w:sz w:val="24"/>
                <w:szCs w:val="24"/>
              </w:rPr>
              <w:t>. Doubravka (nová budova ÚMO Plzeň 4)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FIN/9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13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Novela obecně závazné vyhlášky statutárního města Plzně č. 8/2024, o místním poplatku za užívání veřejného prostranství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FIN/10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14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Změna č. 1 plánu investic MO Plzeň 4 v roce 2025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SSI/1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15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Splněná a prodlužovaná usnesení ZMO P4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ODT/1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16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Informativní zprávy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ODT/2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Návrh novely Statutu města Plzně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ODT/3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18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Zpráva o činnosti KV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KV/1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19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Zpráva o činnosti RMO P4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ST/1</w:t>
            </w:r>
          </w:p>
        </w:tc>
      </w:tr>
      <w:tr w:rsidR="00BF72B0" w:rsidRPr="00B248CD" w:rsidTr="00315F51">
        <w:tc>
          <w:tcPr>
            <w:tcW w:w="451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20</w:t>
            </w:r>
          </w:p>
        </w:tc>
        <w:tc>
          <w:tcPr>
            <w:tcW w:w="5715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Různé</w:t>
            </w:r>
          </w:p>
        </w:tc>
        <w:tc>
          <w:tcPr>
            <w:tcW w:w="1417" w:type="dxa"/>
          </w:tcPr>
          <w:p w:rsidR="00BF72B0" w:rsidRPr="006547C5" w:rsidRDefault="00BF72B0" w:rsidP="00BF72B0">
            <w:pPr>
              <w:pStyle w:val="Tabulka"/>
              <w:rPr>
                <w:sz w:val="24"/>
                <w:szCs w:val="24"/>
              </w:rPr>
            </w:pPr>
            <w:r w:rsidRPr="006547C5">
              <w:rPr>
                <w:sz w:val="24"/>
                <w:szCs w:val="24"/>
              </w:rPr>
              <w:t>ORG/4</w:t>
            </w:r>
          </w:p>
        </w:tc>
      </w:tr>
    </w:tbl>
    <w:p w:rsidR="00FA0374" w:rsidRDefault="00FA0374" w:rsidP="00FE510D">
      <w:pPr>
        <w:rPr>
          <w:rFonts w:ascii="Times New Roman" w:hAnsi="Times New Roman" w:cs="Times New Roman"/>
          <w:sz w:val="24"/>
        </w:rPr>
      </w:pPr>
    </w:p>
    <w:p w:rsidR="00FE510D" w:rsidRPr="00FE510D" w:rsidRDefault="00FE510D" w:rsidP="00FE510D">
      <w:pPr>
        <w:rPr>
          <w:rFonts w:ascii="Times New Roman" w:hAnsi="Times New Roman" w:cs="Times New Roman"/>
          <w:sz w:val="24"/>
        </w:rPr>
      </w:pPr>
      <w:r w:rsidRPr="00FE510D">
        <w:rPr>
          <w:rFonts w:ascii="Times New Roman" w:hAnsi="Times New Roman" w:cs="Times New Roman"/>
          <w:sz w:val="24"/>
        </w:rPr>
        <w:t xml:space="preserve">ST konstatuje, že dnešní program je bez změny oproti zaslané pozvánce a dává hlasovat o navrženém programu zasedání. </w:t>
      </w:r>
    </w:p>
    <w:p w:rsidR="00FE510D" w:rsidRPr="00FE510D" w:rsidRDefault="00FE510D" w:rsidP="00FE510D">
      <w:pPr>
        <w:rPr>
          <w:rFonts w:ascii="Times New Roman" w:hAnsi="Times New Roman" w:cs="Times New Roman"/>
          <w:sz w:val="24"/>
        </w:rPr>
      </w:pPr>
      <w:r w:rsidRPr="00FE510D">
        <w:rPr>
          <w:rFonts w:ascii="Times New Roman" w:hAnsi="Times New Roman" w:cs="Times New Roman"/>
          <w:sz w:val="24"/>
        </w:rPr>
        <w:t>Hlasování:</w:t>
      </w:r>
      <w:r w:rsidRPr="00FE510D">
        <w:rPr>
          <w:rFonts w:ascii="Times New Roman" w:hAnsi="Times New Roman" w:cs="Times New Roman"/>
          <w:sz w:val="24"/>
        </w:rPr>
        <w:tab/>
        <w:t>pro</w:t>
      </w:r>
      <w:r w:rsidRPr="00FE510D">
        <w:rPr>
          <w:rFonts w:ascii="Times New Roman" w:hAnsi="Times New Roman" w:cs="Times New Roman"/>
          <w:sz w:val="24"/>
        </w:rPr>
        <w:tab/>
        <w:t>19</w:t>
      </w:r>
      <w:r w:rsidRPr="00FE510D">
        <w:rPr>
          <w:rFonts w:ascii="Times New Roman" w:hAnsi="Times New Roman" w:cs="Times New Roman"/>
          <w:sz w:val="24"/>
        </w:rPr>
        <w:tab/>
        <w:t>proti</w:t>
      </w:r>
      <w:r w:rsidRPr="00FE510D">
        <w:rPr>
          <w:rFonts w:ascii="Times New Roman" w:hAnsi="Times New Roman" w:cs="Times New Roman"/>
          <w:sz w:val="24"/>
        </w:rPr>
        <w:tab/>
        <w:t>0</w:t>
      </w:r>
      <w:r w:rsidRPr="00FE510D">
        <w:rPr>
          <w:rFonts w:ascii="Times New Roman" w:hAnsi="Times New Roman" w:cs="Times New Roman"/>
          <w:sz w:val="24"/>
        </w:rPr>
        <w:tab/>
      </w:r>
      <w:r w:rsidR="00BB39BE">
        <w:rPr>
          <w:rFonts w:ascii="Times New Roman" w:hAnsi="Times New Roman" w:cs="Times New Roman"/>
          <w:sz w:val="24"/>
        </w:rPr>
        <w:t>zdržel se</w:t>
      </w:r>
      <w:r w:rsidRPr="00FE510D">
        <w:rPr>
          <w:rFonts w:ascii="Times New Roman" w:hAnsi="Times New Roman" w:cs="Times New Roman"/>
          <w:sz w:val="24"/>
        </w:rPr>
        <w:tab/>
      </w:r>
      <w:r w:rsidR="00BB39BE">
        <w:rPr>
          <w:rFonts w:ascii="Times New Roman" w:hAnsi="Times New Roman" w:cs="Times New Roman"/>
          <w:sz w:val="24"/>
        </w:rPr>
        <w:t>0</w:t>
      </w:r>
    </w:p>
    <w:p w:rsidR="006008D9" w:rsidRDefault="00FE510D" w:rsidP="00FE510D">
      <w:pPr>
        <w:rPr>
          <w:rFonts w:ascii="Times New Roman" w:hAnsi="Times New Roman" w:cs="Times New Roman"/>
          <w:sz w:val="24"/>
        </w:rPr>
      </w:pPr>
      <w:r w:rsidRPr="00FE510D">
        <w:rPr>
          <w:rFonts w:ascii="Times New Roman" w:hAnsi="Times New Roman" w:cs="Times New Roman"/>
          <w:sz w:val="24"/>
        </w:rPr>
        <w:t>Návrh byl přijat.</w:t>
      </w:r>
    </w:p>
    <w:p w:rsidR="00BF72B0" w:rsidRDefault="00BF72B0" w:rsidP="00FE510D">
      <w:pPr>
        <w:rPr>
          <w:rFonts w:ascii="Times New Roman" w:hAnsi="Times New Roman" w:cs="Times New Roman"/>
          <w:sz w:val="24"/>
        </w:rPr>
      </w:pPr>
    </w:p>
    <w:p w:rsidR="000057B0" w:rsidRDefault="000057B0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2. ORG/2 - Jmenování ověřovatelů zápisu</w:t>
      </w:r>
    </w:p>
    <w:p w:rsidR="006008D9" w:rsidRPr="003E580A" w:rsidRDefault="006008D9" w:rsidP="006008D9">
      <w:pPr>
        <w:jc w:val="both"/>
        <w:rPr>
          <w:rFonts w:ascii="Times New Roman" w:hAnsi="Times New Roman" w:cs="Times New Roman"/>
          <w:sz w:val="24"/>
        </w:rPr>
      </w:pPr>
      <w:r w:rsidRPr="003E580A">
        <w:rPr>
          <w:rFonts w:ascii="Times New Roman" w:hAnsi="Times New Roman" w:cs="Times New Roman"/>
          <w:sz w:val="24"/>
        </w:rPr>
        <w:t>ST navrhuje jako ověřovatele zápisu p</w:t>
      </w:r>
      <w:r>
        <w:rPr>
          <w:rFonts w:ascii="Times New Roman" w:hAnsi="Times New Roman" w:cs="Times New Roman"/>
          <w:sz w:val="24"/>
        </w:rPr>
        <w:t xml:space="preserve">. </w:t>
      </w:r>
      <w:r w:rsidR="004D26C5">
        <w:rPr>
          <w:rFonts w:ascii="Times New Roman" w:hAnsi="Times New Roman" w:cs="Times New Roman"/>
          <w:sz w:val="24"/>
        </w:rPr>
        <w:t>Michálka</w:t>
      </w:r>
      <w:r>
        <w:rPr>
          <w:rFonts w:ascii="Times New Roman" w:hAnsi="Times New Roman" w:cs="Times New Roman"/>
          <w:sz w:val="24"/>
        </w:rPr>
        <w:t xml:space="preserve"> a pí </w:t>
      </w:r>
      <w:r w:rsidR="004D26C5">
        <w:rPr>
          <w:rFonts w:ascii="Times New Roman" w:hAnsi="Times New Roman" w:cs="Times New Roman"/>
          <w:sz w:val="24"/>
        </w:rPr>
        <w:t>Peroutkovou</w:t>
      </w:r>
      <w:r w:rsidRPr="003E580A">
        <w:rPr>
          <w:rFonts w:ascii="Times New Roman" w:hAnsi="Times New Roman" w:cs="Times New Roman"/>
          <w:sz w:val="24"/>
        </w:rPr>
        <w:t xml:space="preserve">. Navržení souhlasí. ST dává hlasovat. </w:t>
      </w:r>
    </w:p>
    <w:p w:rsidR="006008D9" w:rsidRPr="003E580A" w:rsidRDefault="006008D9" w:rsidP="006008D9">
      <w:pPr>
        <w:rPr>
          <w:rFonts w:ascii="Times New Roman" w:hAnsi="Times New Roman" w:cs="Times New Roman"/>
          <w:sz w:val="24"/>
        </w:rPr>
      </w:pPr>
      <w:r w:rsidRPr="003E580A">
        <w:rPr>
          <w:rFonts w:ascii="Times New Roman" w:hAnsi="Times New Roman" w:cs="Times New Roman"/>
          <w:sz w:val="24"/>
        </w:rPr>
        <w:t>Hlasování:</w:t>
      </w:r>
      <w:r w:rsidRPr="003E580A">
        <w:rPr>
          <w:rFonts w:ascii="Times New Roman" w:hAnsi="Times New Roman" w:cs="Times New Roman"/>
          <w:sz w:val="24"/>
        </w:rPr>
        <w:tab/>
        <w:t>pro</w:t>
      </w:r>
      <w:r w:rsidRPr="003E580A">
        <w:rPr>
          <w:rFonts w:ascii="Times New Roman" w:hAnsi="Times New Roman" w:cs="Times New Roman"/>
          <w:sz w:val="24"/>
        </w:rPr>
        <w:tab/>
      </w:r>
      <w:r w:rsidR="004D26C5">
        <w:rPr>
          <w:rFonts w:ascii="Times New Roman" w:hAnsi="Times New Roman" w:cs="Times New Roman"/>
          <w:sz w:val="24"/>
        </w:rPr>
        <w:t>19</w:t>
      </w:r>
      <w:r w:rsidRPr="003E580A">
        <w:rPr>
          <w:rFonts w:ascii="Times New Roman" w:hAnsi="Times New Roman" w:cs="Times New Roman"/>
          <w:sz w:val="24"/>
        </w:rPr>
        <w:tab/>
        <w:t>proti</w:t>
      </w:r>
      <w:r w:rsidRPr="003E580A">
        <w:rPr>
          <w:rFonts w:ascii="Times New Roman" w:hAnsi="Times New Roman" w:cs="Times New Roman"/>
          <w:sz w:val="24"/>
        </w:rPr>
        <w:tab/>
        <w:t>0</w:t>
      </w:r>
      <w:r w:rsidRPr="003E580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zdržel se</w:t>
      </w:r>
      <w:r w:rsidRPr="003E580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</w:t>
      </w:r>
    </w:p>
    <w:p w:rsidR="00222EDB" w:rsidRDefault="006008D9" w:rsidP="00023628">
      <w:pPr>
        <w:rPr>
          <w:rFonts w:ascii="Times New Roman" w:hAnsi="Times New Roman" w:cs="Times New Roman"/>
          <w:sz w:val="24"/>
        </w:rPr>
      </w:pPr>
      <w:r w:rsidRPr="003E580A">
        <w:rPr>
          <w:rFonts w:ascii="Times New Roman" w:hAnsi="Times New Roman" w:cs="Times New Roman"/>
          <w:sz w:val="24"/>
        </w:rPr>
        <w:t>Návrh byl přijat.</w:t>
      </w:r>
      <w:r>
        <w:rPr>
          <w:rFonts w:ascii="Times New Roman" w:hAnsi="Times New Roman" w:cs="Times New Roman"/>
          <w:sz w:val="24"/>
        </w:rPr>
        <w:br/>
      </w:r>
    </w:p>
    <w:p w:rsidR="000057B0" w:rsidRDefault="000057B0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3. ORG/3 - Volba návrhové komise</w:t>
      </w:r>
    </w:p>
    <w:p w:rsidR="00222EDB" w:rsidRPr="003C6ACC" w:rsidRDefault="00222EDB" w:rsidP="00222EDB">
      <w:pPr>
        <w:jc w:val="both"/>
        <w:rPr>
          <w:rFonts w:ascii="Times New Roman" w:hAnsi="Times New Roman" w:cs="Times New Roman"/>
          <w:sz w:val="24"/>
        </w:rPr>
      </w:pPr>
      <w:r w:rsidRPr="003C6ACC">
        <w:rPr>
          <w:rFonts w:ascii="Times New Roman" w:hAnsi="Times New Roman" w:cs="Times New Roman"/>
          <w:sz w:val="24"/>
        </w:rPr>
        <w:t>ST navrhuje jako návrhovou komisi p</w:t>
      </w:r>
      <w:r w:rsidR="004D26C5">
        <w:rPr>
          <w:rFonts w:ascii="Times New Roman" w:hAnsi="Times New Roman" w:cs="Times New Roman"/>
          <w:sz w:val="24"/>
        </w:rPr>
        <w:t>í Kantorovou, pí Kočovou a p</w:t>
      </w:r>
      <w:r w:rsidRPr="003C6ACC">
        <w:rPr>
          <w:rFonts w:ascii="Times New Roman" w:hAnsi="Times New Roman" w:cs="Times New Roman"/>
          <w:sz w:val="24"/>
        </w:rPr>
        <w:t xml:space="preserve">. </w:t>
      </w:r>
      <w:r w:rsidR="004D26C5">
        <w:rPr>
          <w:rFonts w:ascii="Times New Roman" w:hAnsi="Times New Roman" w:cs="Times New Roman"/>
          <w:sz w:val="24"/>
        </w:rPr>
        <w:t>Bartáka</w:t>
      </w:r>
      <w:r w:rsidRPr="003C6ACC">
        <w:rPr>
          <w:rFonts w:ascii="Times New Roman" w:hAnsi="Times New Roman" w:cs="Times New Roman"/>
          <w:sz w:val="24"/>
        </w:rPr>
        <w:t>. Navržení souhlasí. ST dává hlasovat.</w:t>
      </w:r>
    </w:p>
    <w:p w:rsidR="00222EDB" w:rsidRPr="003C6ACC" w:rsidRDefault="00222EDB" w:rsidP="00222EDB">
      <w:pPr>
        <w:rPr>
          <w:rFonts w:ascii="Times New Roman" w:hAnsi="Times New Roman" w:cs="Times New Roman"/>
          <w:sz w:val="24"/>
        </w:rPr>
      </w:pPr>
      <w:r w:rsidRPr="003C6ACC">
        <w:rPr>
          <w:rFonts w:ascii="Times New Roman" w:hAnsi="Times New Roman" w:cs="Times New Roman"/>
          <w:sz w:val="24"/>
        </w:rPr>
        <w:t>Hlasování:</w:t>
      </w:r>
      <w:r w:rsidRPr="003C6ACC">
        <w:rPr>
          <w:rFonts w:ascii="Times New Roman" w:hAnsi="Times New Roman" w:cs="Times New Roman"/>
          <w:sz w:val="24"/>
        </w:rPr>
        <w:tab/>
        <w:t>pro</w:t>
      </w:r>
      <w:r w:rsidRPr="003C6ACC">
        <w:rPr>
          <w:rFonts w:ascii="Times New Roman" w:hAnsi="Times New Roman" w:cs="Times New Roman"/>
          <w:sz w:val="24"/>
        </w:rPr>
        <w:tab/>
      </w:r>
      <w:r w:rsidR="004D26C5">
        <w:rPr>
          <w:rFonts w:ascii="Times New Roman" w:hAnsi="Times New Roman" w:cs="Times New Roman"/>
          <w:sz w:val="24"/>
        </w:rPr>
        <w:t>19</w:t>
      </w:r>
      <w:r w:rsidRPr="003C6ACC">
        <w:rPr>
          <w:rFonts w:ascii="Times New Roman" w:hAnsi="Times New Roman" w:cs="Times New Roman"/>
          <w:sz w:val="24"/>
        </w:rPr>
        <w:tab/>
        <w:t>proti</w:t>
      </w:r>
      <w:r w:rsidRPr="003C6ACC">
        <w:rPr>
          <w:rFonts w:ascii="Times New Roman" w:hAnsi="Times New Roman" w:cs="Times New Roman"/>
          <w:sz w:val="24"/>
        </w:rPr>
        <w:tab/>
        <w:t>0</w:t>
      </w:r>
      <w:r w:rsidRPr="003C6ACC">
        <w:rPr>
          <w:rFonts w:ascii="Times New Roman" w:hAnsi="Times New Roman" w:cs="Times New Roman"/>
          <w:sz w:val="24"/>
        </w:rPr>
        <w:tab/>
        <w:t>zdržel se</w:t>
      </w:r>
      <w:r w:rsidRPr="003C6ACC">
        <w:rPr>
          <w:rFonts w:ascii="Times New Roman" w:hAnsi="Times New Roman" w:cs="Times New Roman"/>
          <w:sz w:val="24"/>
        </w:rPr>
        <w:tab/>
        <w:t>0</w:t>
      </w:r>
    </w:p>
    <w:p w:rsidR="00222EDB" w:rsidRDefault="00222EDB" w:rsidP="00222EDB">
      <w:pPr>
        <w:rPr>
          <w:rFonts w:ascii="Times New Roman" w:hAnsi="Times New Roman" w:cs="Times New Roman"/>
          <w:sz w:val="24"/>
        </w:rPr>
      </w:pPr>
      <w:r w:rsidRPr="003C6ACC">
        <w:rPr>
          <w:rFonts w:ascii="Times New Roman" w:hAnsi="Times New Roman" w:cs="Times New Roman"/>
          <w:sz w:val="24"/>
        </w:rPr>
        <w:t>Návrh byl přijat.</w:t>
      </w:r>
    </w:p>
    <w:p w:rsidR="000057B0" w:rsidRDefault="000057B0" w:rsidP="00023628">
      <w:pPr>
        <w:rPr>
          <w:rFonts w:ascii="Times New Roman" w:hAnsi="Times New Roman" w:cs="Times New Roman"/>
          <w:sz w:val="24"/>
        </w:rPr>
      </w:pPr>
    </w:p>
    <w:p w:rsidR="000057B0" w:rsidRDefault="000057B0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4. FIN/1 - Přehled hospodaření MO Plzeň 4 za 1. </w:t>
      </w:r>
      <w:r w:rsidR="004D26C5">
        <w:rPr>
          <w:rFonts w:ascii="Times New Roman" w:hAnsi="Times New Roman" w:cs="Times New Roman"/>
          <w:b/>
          <w:sz w:val="24"/>
          <w:u w:val="single"/>
        </w:rPr>
        <w:t>pololetí</w:t>
      </w:r>
      <w:r>
        <w:rPr>
          <w:rFonts w:ascii="Times New Roman" w:hAnsi="Times New Roman" w:cs="Times New Roman"/>
          <w:b/>
          <w:sz w:val="24"/>
          <w:u w:val="single"/>
        </w:rPr>
        <w:t xml:space="preserve"> roku 2025</w:t>
      </w:r>
    </w:p>
    <w:p w:rsidR="00222EDB" w:rsidRPr="00C71F9C" w:rsidRDefault="00222EDB" w:rsidP="00222EDB">
      <w:pPr>
        <w:rPr>
          <w:rFonts w:ascii="Times New Roman" w:hAnsi="Times New Roman" w:cs="Times New Roman"/>
          <w:sz w:val="24"/>
        </w:rPr>
      </w:pPr>
      <w:bookmarkStart w:id="0" w:name="_Hlk196459808"/>
      <w:r w:rsidRPr="00C71F9C">
        <w:rPr>
          <w:rFonts w:ascii="Times New Roman" w:hAnsi="Times New Roman" w:cs="Times New Roman"/>
          <w:sz w:val="24"/>
        </w:rPr>
        <w:t>-</w:t>
      </w:r>
      <w:r w:rsidR="0047629E"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222EDB" w:rsidRPr="00C71F9C" w:rsidRDefault="00222EDB" w:rsidP="00222ED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 w:rsidR="004D26C5"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222EDB" w:rsidRDefault="00222EDB" w:rsidP="00222ED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222EDB" w:rsidRDefault="00222EDB" w:rsidP="00222E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</w:t>
      </w:r>
      <w:r w:rsidR="004D26C5">
        <w:rPr>
          <w:rFonts w:ascii="Times New Roman" w:hAnsi="Times New Roman" w:cs="Times New Roman"/>
          <w:b/>
          <w:sz w:val="24"/>
        </w:rPr>
        <w:t>34</w:t>
      </w:r>
      <w:r>
        <w:rPr>
          <w:rFonts w:ascii="Times New Roman" w:hAnsi="Times New Roman" w:cs="Times New Roman"/>
          <w:b/>
          <w:sz w:val="24"/>
        </w:rPr>
        <w:t>/25</w:t>
      </w:r>
    </w:p>
    <w:bookmarkEnd w:id="0"/>
    <w:p w:rsidR="00D60483" w:rsidRPr="00222EDB" w:rsidRDefault="00D60483" w:rsidP="00023628">
      <w:pPr>
        <w:rPr>
          <w:rFonts w:ascii="Times New Roman" w:hAnsi="Times New Roman" w:cs="Times New Roman"/>
          <w:b/>
          <w:sz w:val="24"/>
        </w:rPr>
      </w:pPr>
    </w:p>
    <w:p w:rsidR="000057B0" w:rsidRDefault="000057B0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5. FIN/2 - Změny rozpočtu MO Plzeň 4 na rok 2025 - souhrnné rozpočtové opatření č. </w:t>
      </w:r>
      <w:r w:rsidR="004D26C5">
        <w:rPr>
          <w:rFonts w:ascii="Times New Roman" w:hAnsi="Times New Roman" w:cs="Times New Roman"/>
          <w:b/>
          <w:sz w:val="24"/>
          <w:u w:val="single"/>
        </w:rPr>
        <w:t>11</w:t>
      </w:r>
    </w:p>
    <w:p w:rsidR="002111D0" w:rsidRDefault="00CF7762" w:rsidP="00B15D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Hajšman – dotazuje se na ukazatele </w:t>
      </w:r>
      <w:r w:rsidRPr="00CF7762">
        <w:rPr>
          <w:rFonts w:ascii="Times New Roman" w:hAnsi="Times New Roman" w:cs="Times New Roman"/>
          <w:sz w:val="24"/>
        </w:rPr>
        <w:t xml:space="preserve">rychlosti. </w:t>
      </w:r>
      <w:r w:rsidR="004D0EED">
        <w:rPr>
          <w:rFonts w:ascii="Times New Roman" w:hAnsi="Times New Roman" w:cs="Times New Roman"/>
          <w:sz w:val="24"/>
        </w:rPr>
        <w:t>Podle dostupných informací by</w:t>
      </w:r>
      <w:r w:rsidRPr="00CF7762">
        <w:rPr>
          <w:rFonts w:ascii="Times New Roman" w:hAnsi="Times New Roman" w:cs="Times New Roman"/>
          <w:sz w:val="24"/>
        </w:rPr>
        <w:t xml:space="preserve"> měly být </w:t>
      </w:r>
      <w:r w:rsidR="00ED3F7B">
        <w:rPr>
          <w:rFonts w:ascii="Times New Roman" w:hAnsi="Times New Roman" w:cs="Times New Roman"/>
          <w:sz w:val="24"/>
        </w:rPr>
        <w:t xml:space="preserve">instalovány </w:t>
      </w:r>
      <w:r>
        <w:rPr>
          <w:rFonts w:ascii="Times New Roman" w:hAnsi="Times New Roman" w:cs="Times New Roman"/>
          <w:sz w:val="24"/>
        </w:rPr>
        <w:t>dva</w:t>
      </w:r>
      <w:r w:rsidR="00ED3F7B">
        <w:rPr>
          <w:rFonts w:ascii="Times New Roman" w:hAnsi="Times New Roman" w:cs="Times New Roman"/>
          <w:sz w:val="24"/>
        </w:rPr>
        <w:t xml:space="preserve"> </w:t>
      </w:r>
      <w:proofErr w:type="gramStart"/>
      <w:r w:rsidR="00ED3F7B">
        <w:rPr>
          <w:rFonts w:ascii="Times New Roman" w:hAnsi="Times New Roman" w:cs="Times New Roman"/>
          <w:sz w:val="24"/>
        </w:rPr>
        <w:t>radary - j</w:t>
      </w:r>
      <w:r>
        <w:rPr>
          <w:rFonts w:ascii="Times New Roman" w:hAnsi="Times New Roman" w:cs="Times New Roman"/>
          <w:sz w:val="24"/>
        </w:rPr>
        <w:t>eden</w:t>
      </w:r>
      <w:proofErr w:type="gramEnd"/>
      <w:r>
        <w:rPr>
          <w:rFonts w:ascii="Times New Roman" w:hAnsi="Times New Roman" w:cs="Times New Roman"/>
          <w:sz w:val="24"/>
        </w:rPr>
        <w:t xml:space="preserve"> na Zábělské a druhý na </w:t>
      </w:r>
      <w:r w:rsidRPr="00CF7762">
        <w:rPr>
          <w:rFonts w:ascii="Times New Roman" w:hAnsi="Times New Roman" w:cs="Times New Roman"/>
          <w:sz w:val="24"/>
        </w:rPr>
        <w:t xml:space="preserve">Hrádecké ulici. </w:t>
      </w:r>
      <w:r w:rsidR="00ED3F7B">
        <w:rPr>
          <w:rFonts w:ascii="Times New Roman" w:hAnsi="Times New Roman" w:cs="Times New Roman"/>
          <w:sz w:val="24"/>
        </w:rPr>
        <w:t>Zajímá</w:t>
      </w:r>
      <w:r w:rsidR="00FA0940">
        <w:rPr>
          <w:rFonts w:ascii="Times New Roman" w:hAnsi="Times New Roman" w:cs="Times New Roman"/>
          <w:sz w:val="24"/>
        </w:rPr>
        <w:t xml:space="preserve"> se, z čeho vychází </w:t>
      </w:r>
      <w:r w:rsidR="00ED3F7B">
        <w:rPr>
          <w:rFonts w:ascii="Times New Roman" w:hAnsi="Times New Roman" w:cs="Times New Roman"/>
          <w:sz w:val="24"/>
        </w:rPr>
        <w:lastRenderedPageBreak/>
        <w:t xml:space="preserve">částka </w:t>
      </w:r>
      <w:r w:rsidR="00FA0940">
        <w:rPr>
          <w:rFonts w:ascii="Times New Roman" w:hAnsi="Times New Roman" w:cs="Times New Roman"/>
          <w:sz w:val="24"/>
        </w:rPr>
        <w:t>620 000 Kč, kter</w:t>
      </w:r>
      <w:r w:rsidR="00ED3F7B">
        <w:rPr>
          <w:rFonts w:ascii="Times New Roman" w:hAnsi="Times New Roman" w:cs="Times New Roman"/>
          <w:sz w:val="24"/>
        </w:rPr>
        <w:t>á je vyčleněna.</w:t>
      </w:r>
      <w:r w:rsidR="00FA0940">
        <w:rPr>
          <w:rFonts w:ascii="Times New Roman" w:hAnsi="Times New Roman" w:cs="Times New Roman"/>
          <w:sz w:val="24"/>
        </w:rPr>
        <w:t xml:space="preserve"> P</w:t>
      </w:r>
      <w:r w:rsidRPr="00CF7762">
        <w:rPr>
          <w:rFonts w:ascii="Times New Roman" w:hAnsi="Times New Roman" w:cs="Times New Roman"/>
          <w:sz w:val="24"/>
        </w:rPr>
        <w:t>o</w:t>
      </w:r>
      <w:r w:rsidR="00ED3F7B">
        <w:rPr>
          <w:rFonts w:ascii="Times New Roman" w:hAnsi="Times New Roman" w:cs="Times New Roman"/>
          <w:sz w:val="24"/>
        </w:rPr>
        <w:t xml:space="preserve"> zhlédnutí</w:t>
      </w:r>
      <w:r w:rsidRPr="00CF7762">
        <w:rPr>
          <w:rFonts w:ascii="Times New Roman" w:hAnsi="Times New Roman" w:cs="Times New Roman"/>
          <w:sz w:val="24"/>
        </w:rPr>
        <w:t xml:space="preserve"> </w:t>
      </w:r>
      <w:r w:rsidR="00FA0940">
        <w:rPr>
          <w:rFonts w:ascii="Times New Roman" w:hAnsi="Times New Roman" w:cs="Times New Roman"/>
          <w:sz w:val="24"/>
        </w:rPr>
        <w:t>veřejně dostupn</w:t>
      </w:r>
      <w:r w:rsidR="00ED3F7B">
        <w:rPr>
          <w:rFonts w:ascii="Times New Roman" w:hAnsi="Times New Roman" w:cs="Times New Roman"/>
          <w:sz w:val="24"/>
        </w:rPr>
        <w:t>ých</w:t>
      </w:r>
      <w:r w:rsidR="00FA0940">
        <w:rPr>
          <w:rFonts w:ascii="Times New Roman" w:hAnsi="Times New Roman" w:cs="Times New Roman"/>
          <w:sz w:val="24"/>
        </w:rPr>
        <w:t xml:space="preserve"> </w:t>
      </w:r>
      <w:r w:rsidRPr="00CF7762">
        <w:rPr>
          <w:rFonts w:ascii="Times New Roman" w:hAnsi="Times New Roman" w:cs="Times New Roman"/>
          <w:sz w:val="24"/>
        </w:rPr>
        <w:t>nabíd</w:t>
      </w:r>
      <w:r w:rsidR="00ED3F7B">
        <w:rPr>
          <w:rFonts w:ascii="Times New Roman" w:hAnsi="Times New Roman" w:cs="Times New Roman"/>
          <w:sz w:val="24"/>
        </w:rPr>
        <w:t>ek</w:t>
      </w:r>
      <w:r w:rsidRPr="00CF7762">
        <w:rPr>
          <w:rFonts w:ascii="Times New Roman" w:hAnsi="Times New Roman" w:cs="Times New Roman"/>
          <w:sz w:val="24"/>
        </w:rPr>
        <w:t xml:space="preserve"> na internetu</w:t>
      </w:r>
      <w:r w:rsidR="00FA0940">
        <w:rPr>
          <w:rFonts w:ascii="Times New Roman" w:hAnsi="Times New Roman" w:cs="Times New Roman"/>
          <w:sz w:val="24"/>
        </w:rPr>
        <w:t xml:space="preserve"> </w:t>
      </w:r>
      <w:r w:rsidR="00ED3F7B">
        <w:rPr>
          <w:rFonts w:ascii="Times New Roman" w:hAnsi="Times New Roman" w:cs="Times New Roman"/>
          <w:sz w:val="24"/>
        </w:rPr>
        <w:t>se mu uvedená částka za dva měřiče jeví jako poměrně vysoká</w:t>
      </w:r>
      <w:r w:rsidR="00FA0940">
        <w:rPr>
          <w:rFonts w:ascii="Times New Roman" w:hAnsi="Times New Roman" w:cs="Times New Roman"/>
          <w:sz w:val="24"/>
        </w:rPr>
        <w:t xml:space="preserve">. </w:t>
      </w:r>
      <w:r w:rsidR="00186846">
        <w:rPr>
          <w:rFonts w:ascii="Times New Roman" w:hAnsi="Times New Roman" w:cs="Times New Roman"/>
          <w:sz w:val="24"/>
        </w:rPr>
        <w:t>V příloze zápisu byla přiložena cenová nabídka o</w:t>
      </w:r>
      <w:r w:rsidRPr="00CF7762">
        <w:rPr>
          <w:rFonts w:ascii="Times New Roman" w:hAnsi="Times New Roman" w:cs="Times New Roman"/>
          <w:sz w:val="24"/>
        </w:rPr>
        <w:t xml:space="preserve">d zhotovitele, </w:t>
      </w:r>
      <w:r w:rsidR="00186846">
        <w:rPr>
          <w:rFonts w:ascii="Times New Roman" w:hAnsi="Times New Roman" w:cs="Times New Roman"/>
          <w:sz w:val="24"/>
        </w:rPr>
        <w:t>ve které je cena podrobně rozepsána.</w:t>
      </w:r>
      <w:r w:rsidR="00B15D2B">
        <w:rPr>
          <w:rFonts w:ascii="Times New Roman" w:hAnsi="Times New Roman" w:cs="Times New Roman"/>
          <w:sz w:val="24"/>
        </w:rPr>
        <w:t xml:space="preserve"> </w:t>
      </w:r>
      <w:r w:rsidR="00186846">
        <w:rPr>
          <w:rFonts w:ascii="Times New Roman" w:hAnsi="Times New Roman" w:cs="Times New Roman"/>
          <w:sz w:val="24"/>
        </w:rPr>
        <w:t>P</w:t>
      </w:r>
      <w:r w:rsidRPr="00CF7762">
        <w:rPr>
          <w:rFonts w:ascii="Times New Roman" w:hAnsi="Times New Roman" w:cs="Times New Roman"/>
          <w:sz w:val="24"/>
        </w:rPr>
        <w:t>aní Ing. Drábová</w:t>
      </w:r>
      <w:r w:rsidR="00186846">
        <w:rPr>
          <w:rFonts w:ascii="Times New Roman" w:hAnsi="Times New Roman" w:cs="Times New Roman"/>
          <w:sz w:val="24"/>
        </w:rPr>
        <w:t xml:space="preserve"> ho kontaktovala e-mailem s žádostí o doporučení jiné firmy, která by mohla nabídnout nižší cenu. </w:t>
      </w:r>
      <w:r w:rsidR="00A0053F">
        <w:rPr>
          <w:rFonts w:ascii="Times New Roman" w:hAnsi="Times New Roman" w:cs="Times New Roman"/>
          <w:sz w:val="24"/>
        </w:rPr>
        <w:t xml:space="preserve"> Uvít</w:t>
      </w:r>
      <w:r w:rsidR="006F73A4">
        <w:rPr>
          <w:rFonts w:ascii="Times New Roman" w:hAnsi="Times New Roman" w:cs="Times New Roman"/>
          <w:sz w:val="24"/>
        </w:rPr>
        <w:t>ají</w:t>
      </w:r>
      <w:r w:rsidR="008234A5">
        <w:rPr>
          <w:rFonts w:ascii="Times New Roman" w:hAnsi="Times New Roman" w:cs="Times New Roman"/>
          <w:sz w:val="24"/>
        </w:rPr>
        <w:t xml:space="preserve">, pokud by bylo možné dosáhnout úspory. </w:t>
      </w:r>
      <w:r w:rsidR="00A0053F">
        <w:rPr>
          <w:rFonts w:ascii="Times New Roman" w:hAnsi="Times New Roman" w:cs="Times New Roman"/>
          <w:sz w:val="24"/>
        </w:rPr>
        <w:t>D</w:t>
      </w:r>
      <w:r w:rsidR="00F2608F">
        <w:rPr>
          <w:rFonts w:ascii="Times New Roman" w:hAnsi="Times New Roman" w:cs="Times New Roman"/>
          <w:sz w:val="24"/>
        </w:rPr>
        <w:t>ále se d</w:t>
      </w:r>
      <w:r w:rsidR="00A0053F">
        <w:rPr>
          <w:rFonts w:ascii="Times New Roman" w:hAnsi="Times New Roman" w:cs="Times New Roman"/>
          <w:sz w:val="24"/>
        </w:rPr>
        <w:t>otazuje</w:t>
      </w:r>
      <w:r w:rsidR="00F2608F">
        <w:rPr>
          <w:rFonts w:ascii="Times New Roman" w:hAnsi="Times New Roman" w:cs="Times New Roman"/>
          <w:sz w:val="24"/>
        </w:rPr>
        <w:t>,</w:t>
      </w:r>
      <w:r w:rsidR="00A0053F">
        <w:rPr>
          <w:rFonts w:ascii="Times New Roman" w:hAnsi="Times New Roman" w:cs="Times New Roman"/>
          <w:sz w:val="24"/>
        </w:rPr>
        <w:t xml:space="preserve"> jak</w:t>
      </w:r>
      <w:r w:rsidR="008234A5">
        <w:rPr>
          <w:rFonts w:ascii="Times New Roman" w:hAnsi="Times New Roman" w:cs="Times New Roman"/>
          <w:sz w:val="24"/>
        </w:rPr>
        <w:t xml:space="preserve">ým způsobem probíhá </w:t>
      </w:r>
      <w:r w:rsidR="00A0053F">
        <w:rPr>
          <w:rFonts w:ascii="Times New Roman" w:hAnsi="Times New Roman" w:cs="Times New Roman"/>
          <w:sz w:val="24"/>
        </w:rPr>
        <w:t xml:space="preserve">výběr </w:t>
      </w:r>
      <w:r w:rsidR="008234A5">
        <w:rPr>
          <w:rFonts w:ascii="Times New Roman" w:hAnsi="Times New Roman" w:cs="Times New Roman"/>
          <w:sz w:val="24"/>
        </w:rPr>
        <w:t xml:space="preserve">zhotovitele. </w:t>
      </w:r>
      <w:r w:rsidR="00A0053F">
        <w:rPr>
          <w:rFonts w:ascii="Times New Roman" w:hAnsi="Times New Roman" w:cs="Times New Roman"/>
          <w:sz w:val="24"/>
        </w:rPr>
        <w:t>Domnív</w:t>
      </w:r>
      <w:r w:rsidR="008234A5">
        <w:rPr>
          <w:rFonts w:ascii="Times New Roman" w:hAnsi="Times New Roman" w:cs="Times New Roman"/>
          <w:sz w:val="24"/>
        </w:rPr>
        <w:t>á se, že u takto finančně náročné zakázky je obvyklé oslovit mi</w:t>
      </w:r>
      <w:r w:rsidR="00A0053F">
        <w:rPr>
          <w:rFonts w:ascii="Times New Roman" w:hAnsi="Times New Roman" w:cs="Times New Roman"/>
          <w:sz w:val="24"/>
        </w:rPr>
        <w:t xml:space="preserve">nimálně tři </w:t>
      </w:r>
      <w:r w:rsidR="00102045">
        <w:rPr>
          <w:rFonts w:ascii="Times New Roman" w:hAnsi="Times New Roman" w:cs="Times New Roman"/>
          <w:sz w:val="24"/>
        </w:rPr>
        <w:t>potenciální dodavatele a následně vybrat nejvýhodnější nabídku. Připravil s</w:t>
      </w:r>
      <w:r w:rsidR="00717A6D">
        <w:rPr>
          <w:rFonts w:ascii="Times New Roman" w:hAnsi="Times New Roman" w:cs="Times New Roman"/>
          <w:sz w:val="24"/>
        </w:rPr>
        <w:t>rovnání cen</w:t>
      </w:r>
      <w:r w:rsidR="00102045">
        <w:rPr>
          <w:rFonts w:ascii="Times New Roman" w:hAnsi="Times New Roman" w:cs="Times New Roman"/>
          <w:sz w:val="24"/>
        </w:rPr>
        <w:t xml:space="preserve">, ze kterého vyplývá, že obdobný radar lze pořídit o </w:t>
      </w:r>
      <w:r w:rsidR="00717A6D">
        <w:rPr>
          <w:rFonts w:ascii="Times New Roman" w:hAnsi="Times New Roman" w:cs="Times New Roman"/>
          <w:sz w:val="24"/>
        </w:rPr>
        <w:t xml:space="preserve">70-80 tis. Kč </w:t>
      </w:r>
      <w:r w:rsidR="00102045">
        <w:rPr>
          <w:rFonts w:ascii="Times New Roman" w:hAnsi="Times New Roman" w:cs="Times New Roman"/>
          <w:sz w:val="24"/>
        </w:rPr>
        <w:t>levněji za kus</w:t>
      </w:r>
      <w:r w:rsidR="00717A6D">
        <w:rPr>
          <w:rFonts w:ascii="Times New Roman" w:hAnsi="Times New Roman" w:cs="Times New Roman"/>
          <w:sz w:val="24"/>
        </w:rPr>
        <w:t xml:space="preserve">. </w:t>
      </w:r>
      <w:r w:rsidR="00102045">
        <w:rPr>
          <w:rFonts w:ascii="Times New Roman" w:hAnsi="Times New Roman" w:cs="Times New Roman"/>
          <w:sz w:val="24"/>
        </w:rPr>
        <w:t xml:space="preserve">Opět se ptá na konkrétní postup při výběru dodavatele. </w:t>
      </w:r>
      <w:r w:rsidR="00717A6D">
        <w:rPr>
          <w:rFonts w:ascii="Times New Roman" w:hAnsi="Times New Roman" w:cs="Times New Roman"/>
          <w:sz w:val="24"/>
        </w:rPr>
        <w:t xml:space="preserve"> </w:t>
      </w:r>
    </w:p>
    <w:p w:rsidR="004412DE" w:rsidRPr="006249CC" w:rsidRDefault="004412DE" w:rsidP="00B15D2B">
      <w:pPr>
        <w:jc w:val="both"/>
        <w:rPr>
          <w:rFonts w:ascii="Times New Roman" w:hAnsi="Times New Roman" w:cs="Times New Roman"/>
          <w:sz w:val="24"/>
          <w:szCs w:val="24"/>
        </w:rPr>
      </w:pPr>
      <w:r w:rsidRPr="006249CC">
        <w:rPr>
          <w:rFonts w:ascii="Times New Roman" w:hAnsi="Times New Roman" w:cs="Times New Roman"/>
          <w:sz w:val="24"/>
          <w:szCs w:val="24"/>
        </w:rPr>
        <w:t xml:space="preserve">ST – </w:t>
      </w:r>
      <w:r w:rsidR="00F2608F" w:rsidRPr="006249CC">
        <w:rPr>
          <w:rFonts w:ascii="Times New Roman" w:hAnsi="Times New Roman" w:cs="Times New Roman"/>
          <w:sz w:val="24"/>
          <w:szCs w:val="24"/>
        </w:rPr>
        <w:t>uvedl, že standardní postu</w:t>
      </w:r>
      <w:r w:rsidR="00611F93">
        <w:rPr>
          <w:rFonts w:ascii="Times New Roman" w:hAnsi="Times New Roman" w:cs="Times New Roman"/>
          <w:sz w:val="24"/>
          <w:szCs w:val="24"/>
        </w:rPr>
        <w:t>p</w:t>
      </w:r>
      <w:r w:rsidR="00F2608F" w:rsidRPr="006249CC">
        <w:rPr>
          <w:rFonts w:ascii="Times New Roman" w:hAnsi="Times New Roman" w:cs="Times New Roman"/>
          <w:sz w:val="24"/>
          <w:szCs w:val="24"/>
        </w:rPr>
        <w:t xml:space="preserve"> při pořizování radarů začíná stanovením požadavků </w:t>
      </w:r>
      <w:r w:rsidR="00FC00A9" w:rsidRPr="006249CC">
        <w:rPr>
          <w:rFonts w:ascii="Times New Roman" w:hAnsi="Times New Roman" w:cs="Times New Roman"/>
          <w:sz w:val="24"/>
          <w:szCs w:val="24"/>
        </w:rPr>
        <w:t xml:space="preserve">na zařízení. V tomto případě je požadováno, aby radar byl umístěn na zabetonovaném sloupu, zobrazoval registrační značky projíždějících vozidel a zároveň ukládal statistická data. V dané lokalitě je nutné </w:t>
      </w:r>
      <w:proofErr w:type="spellStart"/>
      <w:r w:rsidR="00FC00A9" w:rsidRPr="006249CC">
        <w:rPr>
          <w:rFonts w:ascii="Times New Roman" w:hAnsi="Times New Roman" w:cs="Times New Roman"/>
          <w:sz w:val="24"/>
          <w:szCs w:val="24"/>
        </w:rPr>
        <w:t>fotovoltaické</w:t>
      </w:r>
      <w:proofErr w:type="spellEnd"/>
      <w:r w:rsidR="00FC00A9" w:rsidRPr="006249CC">
        <w:rPr>
          <w:rFonts w:ascii="Times New Roman" w:hAnsi="Times New Roman" w:cs="Times New Roman"/>
          <w:sz w:val="24"/>
          <w:szCs w:val="24"/>
        </w:rPr>
        <w:t xml:space="preserve"> napájení, neboť bez něj by bylo nutné radar </w:t>
      </w:r>
      <w:r w:rsidR="00D357B5" w:rsidRPr="006249CC">
        <w:rPr>
          <w:rFonts w:ascii="Times New Roman" w:hAnsi="Times New Roman" w:cs="Times New Roman"/>
          <w:sz w:val="24"/>
          <w:szCs w:val="24"/>
        </w:rPr>
        <w:t xml:space="preserve">přemístit na druhou stranu komunikace, což by vyžadovalo nákladné přemostění. Na základě těchto specifikací je vyhledáván dodavatel, který je schopen zařízení dodat v relativně krátkém čase. Dále je zohledňována dostupnost a nákladnost servisu – vzhledem k poruchovosti radarů a časté </w:t>
      </w:r>
      <w:r w:rsidR="00500EDE" w:rsidRPr="006249CC">
        <w:rPr>
          <w:rFonts w:ascii="Times New Roman" w:hAnsi="Times New Roman" w:cs="Times New Roman"/>
          <w:sz w:val="24"/>
          <w:szCs w:val="24"/>
        </w:rPr>
        <w:t xml:space="preserve">výměně baterií je žádoucí, aby měl dodavatel místní zastoupení a servisní služby nebyly finančně náročné. </w:t>
      </w:r>
      <w:r w:rsidR="00E0723F" w:rsidRPr="006249CC">
        <w:rPr>
          <w:rFonts w:ascii="Times New Roman" w:hAnsi="Times New Roman" w:cs="Times New Roman"/>
          <w:sz w:val="24"/>
          <w:szCs w:val="24"/>
        </w:rPr>
        <w:t xml:space="preserve">Výběr byl zúžen na dodavatele, se kterými již </w:t>
      </w:r>
      <w:r w:rsidR="006249CC" w:rsidRPr="006249CC">
        <w:rPr>
          <w:rFonts w:ascii="Times New Roman" w:hAnsi="Times New Roman" w:cs="Times New Roman"/>
          <w:sz w:val="24"/>
          <w:szCs w:val="24"/>
        </w:rPr>
        <w:t xml:space="preserve">město Plzeň a </w:t>
      </w:r>
      <w:r w:rsidR="00AA12A4" w:rsidRPr="006249CC">
        <w:rPr>
          <w:rFonts w:ascii="Times New Roman" w:hAnsi="Times New Roman" w:cs="Times New Roman"/>
          <w:sz w:val="24"/>
          <w:szCs w:val="24"/>
        </w:rPr>
        <w:t>Plzeňský kraj</w:t>
      </w:r>
      <w:r w:rsidR="006249CC" w:rsidRPr="006249CC">
        <w:rPr>
          <w:rFonts w:ascii="Times New Roman" w:hAnsi="Times New Roman" w:cs="Times New Roman"/>
          <w:sz w:val="24"/>
          <w:szCs w:val="24"/>
        </w:rPr>
        <w:t xml:space="preserve"> v minulosti spolupracovali</w:t>
      </w:r>
      <w:r w:rsidR="00AA12A4" w:rsidRPr="006249CC">
        <w:rPr>
          <w:rFonts w:ascii="Times New Roman" w:hAnsi="Times New Roman" w:cs="Times New Roman"/>
          <w:sz w:val="24"/>
          <w:szCs w:val="24"/>
        </w:rPr>
        <w:t xml:space="preserve">. </w:t>
      </w:r>
      <w:r w:rsidR="006249CC" w:rsidRPr="006249CC">
        <w:rPr>
          <w:rFonts w:ascii="Times New Roman" w:hAnsi="Times New Roman" w:cs="Times New Roman"/>
          <w:sz w:val="24"/>
          <w:szCs w:val="24"/>
        </w:rPr>
        <w:t>Například r</w:t>
      </w:r>
      <w:r w:rsidR="00AA12A4" w:rsidRPr="006249CC">
        <w:rPr>
          <w:rFonts w:ascii="Times New Roman" w:hAnsi="Times New Roman" w:cs="Times New Roman"/>
          <w:sz w:val="24"/>
          <w:szCs w:val="24"/>
        </w:rPr>
        <w:t>adar</w:t>
      </w:r>
      <w:r w:rsidR="006249CC" w:rsidRPr="006249CC">
        <w:rPr>
          <w:rFonts w:ascii="Times New Roman" w:hAnsi="Times New Roman" w:cs="Times New Roman"/>
          <w:sz w:val="24"/>
          <w:szCs w:val="24"/>
        </w:rPr>
        <w:t xml:space="preserve"> umístěn</w:t>
      </w:r>
      <w:r w:rsidR="001F59B0">
        <w:rPr>
          <w:rFonts w:ascii="Times New Roman" w:hAnsi="Times New Roman" w:cs="Times New Roman"/>
          <w:sz w:val="24"/>
          <w:szCs w:val="24"/>
        </w:rPr>
        <w:t>ý</w:t>
      </w:r>
      <w:r w:rsidR="006249CC" w:rsidRPr="006249CC">
        <w:rPr>
          <w:rFonts w:ascii="Times New Roman" w:hAnsi="Times New Roman" w:cs="Times New Roman"/>
          <w:sz w:val="24"/>
          <w:szCs w:val="24"/>
        </w:rPr>
        <w:t xml:space="preserve"> </w:t>
      </w:r>
      <w:r w:rsidR="00AA12A4" w:rsidRPr="006249CC">
        <w:rPr>
          <w:rFonts w:ascii="Times New Roman" w:hAnsi="Times New Roman" w:cs="Times New Roman"/>
          <w:sz w:val="24"/>
          <w:szCs w:val="24"/>
        </w:rPr>
        <w:t>v</w:t>
      </w:r>
      <w:r w:rsidR="006F46F4" w:rsidRPr="006249CC">
        <w:rPr>
          <w:rFonts w:ascii="Times New Roman" w:hAnsi="Times New Roman" w:cs="Times New Roman"/>
          <w:sz w:val="24"/>
          <w:szCs w:val="24"/>
        </w:rPr>
        <w:t> </w:t>
      </w:r>
      <w:r w:rsidR="00AA12A4" w:rsidRPr="006249CC">
        <w:rPr>
          <w:rFonts w:ascii="Times New Roman" w:hAnsi="Times New Roman" w:cs="Times New Roman"/>
          <w:sz w:val="24"/>
          <w:szCs w:val="24"/>
        </w:rPr>
        <w:t>Újezdě</w:t>
      </w:r>
      <w:r w:rsidR="006F46F4" w:rsidRPr="006249CC">
        <w:rPr>
          <w:rFonts w:ascii="Times New Roman" w:hAnsi="Times New Roman" w:cs="Times New Roman"/>
          <w:sz w:val="24"/>
          <w:szCs w:val="24"/>
        </w:rPr>
        <w:t xml:space="preserve"> </w:t>
      </w:r>
      <w:r w:rsidR="006249CC" w:rsidRPr="006249CC">
        <w:rPr>
          <w:rFonts w:ascii="Times New Roman" w:hAnsi="Times New Roman" w:cs="Times New Roman"/>
          <w:sz w:val="24"/>
          <w:szCs w:val="24"/>
        </w:rPr>
        <w:t>(</w:t>
      </w:r>
      <w:r w:rsidR="006F46F4" w:rsidRPr="006249CC">
        <w:rPr>
          <w:rFonts w:ascii="Times New Roman" w:hAnsi="Times New Roman" w:cs="Times New Roman"/>
          <w:sz w:val="24"/>
          <w:szCs w:val="24"/>
        </w:rPr>
        <w:t>a</w:t>
      </w:r>
      <w:r w:rsidR="00AA12A4" w:rsidRPr="006249CC">
        <w:rPr>
          <w:rFonts w:ascii="Times New Roman" w:hAnsi="Times New Roman" w:cs="Times New Roman"/>
          <w:sz w:val="24"/>
          <w:szCs w:val="24"/>
        </w:rPr>
        <w:t xml:space="preserve"> </w:t>
      </w:r>
      <w:r w:rsidR="006249CC" w:rsidRPr="006249CC">
        <w:rPr>
          <w:rFonts w:ascii="Times New Roman" w:hAnsi="Times New Roman" w:cs="Times New Roman"/>
          <w:sz w:val="24"/>
          <w:szCs w:val="24"/>
        </w:rPr>
        <w:t xml:space="preserve">dříve </w:t>
      </w:r>
      <w:r w:rsidR="00AA12A4" w:rsidRPr="006249CC">
        <w:rPr>
          <w:rFonts w:ascii="Times New Roman" w:hAnsi="Times New Roman" w:cs="Times New Roman"/>
          <w:sz w:val="24"/>
          <w:szCs w:val="24"/>
        </w:rPr>
        <w:t>v Červeném Hrádku</w:t>
      </w:r>
      <w:r w:rsidR="006249CC" w:rsidRPr="006249CC">
        <w:rPr>
          <w:rFonts w:ascii="Times New Roman" w:hAnsi="Times New Roman" w:cs="Times New Roman"/>
          <w:sz w:val="24"/>
          <w:szCs w:val="24"/>
        </w:rPr>
        <w:t>)</w:t>
      </w:r>
      <w:r w:rsidR="006F46F4" w:rsidRPr="006249CC">
        <w:rPr>
          <w:rFonts w:ascii="Times New Roman" w:hAnsi="Times New Roman" w:cs="Times New Roman"/>
          <w:sz w:val="24"/>
          <w:szCs w:val="24"/>
        </w:rPr>
        <w:t xml:space="preserve"> byl </w:t>
      </w:r>
      <w:r w:rsidR="00AA12A4" w:rsidRPr="006249CC">
        <w:rPr>
          <w:rFonts w:ascii="Times New Roman" w:hAnsi="Times New Roman" w:cs="Times New Roman"/>
          <w:sz w:val="24"/>
          <w:szCs w:val="24"/>
        </w:rPr>
        <w:t>poř</w:t>
      </w:r>
      <w:r w:rsidR="00832372" w:rsidRPr="006249CC">
        <w:rPr>
          <w:rFonts w:ascii="Times New Roman" w:hAnsi="Times New Roman" w:cs="Times New Roman"/>
          <w:sz w:val="24"/>
          <w:szCs w:val="24"/>
        </w:rPr>
        <w:t>ízen</w:t>
      </w:r>
      <w:r w:rsidR="00AA12A4" w:rsidRPr="006249CC">
        <w:rPr>
          <w:rFonts w:ascii="Times New Roman" w:hAnsi="Times New Roman" w:cs="Times New Roman"/>
          <w:sz w:val="24"/>
          <w:szCs w:val="24"/>
        </w:rPr>
        <w:t xml:space="preserve"> z</w:t>
      </w:r>
      <w:r w:rsidR="006249CC" w:rsidRPr="006249CC">
        <w:rPr>
          <w:rFonts w:ascii="Times New Roman" w:hAnsi="Times New Roman" w:cs="Times New Roman"/>
          <w:sz w:val="24"/>
          <w:szCs w:val="24"/>
        </w:rPr>
        <w:t> </w:t>
      </w:r>
      <w:r w:rsidR="00AA12A4" w:rsidRPr="006249CC">
        <w:rPr>
          <w:rFonts w:ascii="Times New Roman" w:hAnsi="Times New Roman" w:cs="Times New Roman"/>
          <w:sz w:val="24"/>
          <w:szCs w:val="24"/>
        </w:rPr>
        <w:t>dota</w:t>
      </w:r>
      <w:r w:rsidR="006249CC" w:rsidRPr="006249CC">
        <w:rPr>
          <w:rFonts w:ascii="Times New Roman" w:hAnsi="Times New Roman" w:cs="Times New Roman"/>
          <w:sz w:val="24"/>
          <w:szCs w:val="24"/>
        </w:rPr>
        <w:t>čního titulu</w:t>
      </w:r>
      <w:r w:rsidR="00AA12A4" w:rsidRPr="006249CC">
        <w:rPr>
          <w:rFonts w:ascii="Times New Roman" w:hAnsi="Times New Roman" w:cs="Times New Roman"/>
          <w:sz w:val="24"/>
          <w:szCs w:val="24"/>
        </w:rPr>
        <w:t xml:space="preserve"> Plzeňského kraje.</w:t>
      </w:r>
      <w:r w:rsidR="006F46F4" w:rsidRPr="006249CC">
        <w:rPr>
          <w:rFonts w:ascii="Times New Roman" w:hAnsi="Times New Roman" w:cs="Times New Roman"/>
          <w:sz w:val="24"/>
          <w:szCs w:val="24"/>
        </w:rPr>
        <w:t xml:space="preserve"> </w:t>
      </w:r>
      <w:r w:rsidR="006249CC">
        <w:rPr>
          <w:rFonts w:ascii="Times New Roman" w:hAnsi="Times New Roman" w:cs="Times New Roman"/>
          <w:sz w:val="24"/>
          <w:szCs w:val="24"/>
        </w:rPr>
        <w:t xml:space="preserve">Na základě aktuálně vzneseného </w:t>
      </w:r>
      <w:proofErr w:type="spellStart"/>
      <w:r w:rsidR="006249CC">
        <w:rPr>
          <w:rFonts w:ascii="Times New Roman" w:hAnsi="Times New Roman" w:cs="Times New Roman"/>
          <w:sz w:val="24"/>
          <w:szCs w:val="24"/>
        </w:rPr>
        <w:t>pořadavku</w:t>
      </w:r>
      <w:proofErr w:type="spellEnd"/>
      <w:r w:rsidR="006249CC">
        <w:rPr>
          <w:rFonts w:ascii="Times New Roman" w:hAnsi="Times New Roman" w:cs="Times New Roman"/>
          <w:sz w:val="24"/>
          <w:szCs w:val="24"/>
        </w:rPr>
        <w:t xml:space="preserve"> byly osloveny i další firmy. Po porovnání jednotlivých nabídek budou výsledky </w:t>
      </w:r>
      <w:r w:rsidR="008846E5">
        <w:rPr>
          <w:rFonts w:ascii="Times New Roman" w:hAnsi="Times New Roman" w:cs="Times New Roman"/>
          <w:sz w:val="24"/>
          <w:szCs w:val="24"/>
        </w:rPr>
        <w:t>předloženy zastupitelstvu. V případě, že se objeví levnější varianta, bude tato upřednostněna. Je však třeba upozornit, že cenové nabídky se mohou výrazně lišit v závislosti na funkcionalitě radarů. Například pokud radar nebude ukládat statistická data, nebude možn</w:t>
      </w:r>
      <w:r w:rsidR="00CA4E1A">
        <w:rPr>
          <w:rFonts w:ascii="Times New Roman" w:hAnsi="Times New Roman" w:cs="Times New Roman"/>
          <w:sz w:val="24"/>
          <w:szCs w:val="24"/>
        </w:rPr>
        <w:t>é</w:t>
      </w:r>
      <w:r w:rsidR="008846E5">
        <w:rPr>
          <w:rFonts w:ascii="Times New Roman" w:hAnsi="Times New Roman" w:cs="Times New Roman"/>
          <w:sz w:val="24"/>
          <w:szCs w:val="24"/>
        </w:rPr>
        <w:t xml:space="preserve"> prokázat S</w:t>
      </w:r>
      <w:r w:rsidR="00462D0F" w:rsidRPr="006249CC">
        <w:rPr>
          <w:rFonts w:ascii="Times New Roman" w:hAnsi="Times New Roman" w:cs="Times New Roman"/>
          <w:sz w:val="24"/>
          <w:szCs w:val="24"/>
        </w:rPr>
        <w:t xml:space="preserve">právě </w:t>
      </w:r>
      <w:r w:rsidR="00985E59">
        <w:rPr>
          <w:rFonts w:ascii="Times New Roman" w:hAnsi="Times New Roman" w:cs="Times New Roman"/>
          <w:sz w:val="24"/>
          <w:szCs w:val="24"/>
        </w:rPr>
        <w:t xml:space="preserve">a </w:t>
      </w:r>
      <w:r w:rsidR="00462D0F" w:rsidRPr="006249CC">
        <w:rPr>
          <w:rFonts w:ascii="Times New Roman" w:hAnsi="Times New Roman" w:cs="Times New Roman"/>
          <w:sz w:val="24"/>
          <w:szCs w:val="24"/>
        </w:rPr>
        <w:t>údržbě silnic Plzeňského kraje, že v</w:t>
      </w:r>
      <w:r w:rsidR="00985E59">
        <w:rPr>
          <w:rFonts w:ascii="Times New Roman" w:hAnsi="Times New Roman" w:cs="Times New Roman"/>
          <w:sz w:val="24"/>
          <w:szCs w:val="24"/>
        </w:rPr>
        <w:t xml:space="preserve"> daném úseku dochází k překračování rychlosti. Bude připraveno standardní poptávkové řízení. </w:t>
      </w:r>
      <w:r w:rsidR="00E96D63" w:rsidRPr="006249CC">
        <w:rPr>
          <w:rFonts w:ascii="Times New Roman" w:hAnsi="Times New Roman" w:cs="Times New Roman"/>
          <w:sz w:val="24"/>
          <w:szCs w:val="24"/>
        </w:rPr>
        <w:t>Původně se</w:t>
      </w:r>
      <w:r w:rsidR="00985E59">
        <w:rPr>
          <w:rFonts w:ascii="Times New Roman" w:hAnsi="Times New Roman" w:cs="Times New Roman"/>
          <w:sz w:val="24"/>
          <w:szCs w:val="24"/>
        </w:rPr>
        <w:t xml:space="preserve"> počítalo s pořízením pouze jednoho radaru, následně bylo rozhodnuto o doplnění druhého na Zábělskou ulici. Celkové náklady by mohly být nižší, pokud by bylo technicky možné realizovat přemostění</w:t>
      </w:r>
      <w:r w:rsidR="00D009E5">
        <w:rPr>
          <w:rFonts w:ascii="Times New Roman" w:hAnsi="Times New Roman" w:cs="Times New Roman"/>
          <w:sz w:val="24"/>
          <w:szCs w:val="24"/>
        </w:rPr>
        <w:t>. Na závěr uvedl, že bude prověřena možnost nalezení dodavatele v dostupné vzdálenosti, který by dokázal radary dodat za výhodnějších podmínek</w:t>
      </w:r>
      <w:r w:rsidR="00E96D63" w:rsidRPr="006249CC">
        <w:rPr>
          <w:rFonts w:ascii="Times New Roman" w:hAnsi="Times New Roman" w:cs="Times New Roman"/>
          <w:sz w:val="24"/>
          <w:szCs w:val="24"/>
        </w:rPr>
        <w:t>.</w:t>
      </w:r>
      <w:r w:rsidR="00973EBD" w:rsidRPr="00624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CFC" w:rsidRDefault="004D5CFC" w:rsidP="00B15D2B">
      <w:pPr>
        <w:jc w:val="both"/>
        <w:rPr>
          <w:rFonts w:ascii="Trebuchet MS;sans-serif" w:hAnsi="Trebuchet MS;sans-serif"/>
        </w:rPr>
      </w:pPr>
      <w:r>
        <w:rPr>
          <w:rFonts w:ascii="Times New Roman" w:hAnsi="Times New Roman" w:cs="Times New Roman"/>
          <w:sz w:val="24"/>
        </w:rPr>
        <w:t xml:space="preserve">p. Hajšman – upřesňuje, že </w:t>
      </w:r>
      <w:r w:rsidR="002514DA">
        <w:rPr>
          <w:rFonts w:ascii="Times New Roman" w:hAnsi="Times New Roman" w:cs="Times New Roman"/>
          <w:sz w:val="24"/>
        </w:rPr>
        <w:t xml:space="preserve">při vyhledávání dostupných údajů na internetu nalezl dvě firmy, které nabízejí srovnatelná zařízení. Uvědomuje si, že se nejedná o oficiální nabídky, a proto není možné provést přímé cenové srovnání. Při hledání však zadal požadavky odpovídající očekávaným doplňkovým službám, jako je např. shromažďování dat či statistické vyhodnocování. </w:t>
      </w:r>
      <w:r w:rsidR="00DE4C8F">
        <w:rPr>
          <w:rFonts w:ascii="Times New Roman" w:hAnsi="Times New Roman" w:cs="Times New Roman"/>
          <w:sz w:val="24"/>
        </w:rPr>
        <w:t xml:space="preserve">Jedna </w:t>
      </w:r>
      <w:r w:rsidR="00A014BA">
        <w:rPr>
          <w:rFonts w:ascii="Trebuchet MS;sans-serif" w:hAnsi="Trebuchet MS;sans-serif"/>
        </w:rPr>
        <w:t>firm</w:t>
      </w:r>
      <w:r w:rsidR="00DE4C8F">
        <w:rPr>
          <w:rFonts w:ascii="Trebuchet MS;sans-serif" w:hAnsi="Trebuchet MS;sans-serif"/>
        </w:rPr>
        <w:t>a uvedla cenu ve výši</w:t>
      </w:r>
      <w:r w:rsidR="00A014BA">
        <w:rPr>
          <w:rFonts w:ascii="Trebuchet MS;sans-serif" w:hAnsi="Trebuchet MS;sans-serif"/>
        </w:rPr>
        <w:t xml:space="preserve"> 178 902 Kč </w:t>
      </w:r>
      <w:r w:rsidR="00DE4C8F">
        <w:rPr>
          <w:rFonts w:ascii="Trebuchet MS;sans-serif" w:hAnsi="Trebuchet MS;sans-serif"/>
        </w:rPr>
        <w:t>včetně</w:t>
      </w:r>
      <w:r w:rsidR="00314FDA">
        <w:rPr>
          <w:rFonts w:ascii="Trebuchet MS;sans-serif" w:hAnsi="Trebuchet MS;sans-serif"/>
        </w:rPr>
        <w:t> </w:t>
      </w:r>
      <w:r w:rsidR="00A014BA">
        <w:rPr>
          <w:rFonts w:ascii="Trebuchet MS;sans-serif" w:hAnsi="Trebuchet MS;sans-serif"/>
        </w:rPr>
        <w:t>DPH</w:t>
      </w:r>
      <w:r w:rsidR="00314FDA">
        <w:rPr>
          <w:rFonts w:ascii="Trebuchet MS;sans-serif" w:hAnsi="Trebuchet MS;sans-serif"/>
        </w:rPr>
        <w:t xml:space="preserve"> </w:t>
      </w:r>
      <w:r w:rsidR="00DE4C8F">
        <w:rPr>
          <w:rFonts w:ascii="Trebuchet MS;sans-serif" w:hAnsi="Trebuchet MS;sans-serif"/>
        </w:rPr>
        <w:t xml:space="preserve">za zařízení s obdobnými parametry. Firma </w:t>
      </w:r>
      <w:proofErr w:type="spellStart"/>
      <w:r w:rsidR="00314FDA">
        <w:rPr>
          <w:rFonts w:ascii="Trebuchet MS;sans-serif" w:hAnsi="Trebuchet MS;sans-serif"/>
        </w:rPr>
        <w:t>Gemos</w:t>
      </w:r>
      <w:proofErr w:type="spellEnd"/>
      <w:r w:rsidR="00314FDA">
        <w:rPr>
          <w:rFonts w:ascii="Trebuchet MS;sans-serif" w:hAnsi="Trebuchet MS;sans-serif"/>
        </w:rPr>
        <w:t xml:space="preserve"> CZ spol. s r. o. </w:t>
      </w:r>
      <w:r w:rsidR="00A014BA">
        <w:rPr>
          <w:rFonts w:ascii="Trebuchet MS;sans-serif" w:hAnsi="Trebuchet MS;sans-serif"/>
        </w:rPr>
        <w:t xml:space="preserve"> </w:t>
      </w:r>
      <w:r w:rsidR="00DE4C8F">
        <w:rPr>
          <w:rFonts w:ascii="Trebuchet MS;sans-serif" w:hAnsi="Trebuchet MS;sans-serif"/>
        </w:rPr>
        <w:t xml:space="preserve">pak uvádí cenu </w:t>
      </w:r>
      <w:r w:rsidR="00314FDA">
        <w:rPr>
          <w:rFonts w:ascii="Trebuchet MS;sans-serif" w:hAnsi="Trebuchet MS;sans-serif"/>
        </w:rPr>
        <w:t>245 228 Kč.</w:t>
      </w:r>
    </w:p>
    <w:p w:rsidR="00314FDA" w:rsidRDefault="0096253B" w:rsidP="00B15D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se dotazuje, </w:t>
      </w:r>
      <w:r w:rsidR="00805D8F">
        <w:rPr>
          <w:rFonts w:ascii="Times New Roman" w:hAnsi="Times New Roman" w:cs="Times New Roman"/>
          <w:sz w:val="24"/>
        </w:rPr>
        <w:t xml:space="preserve">zda </w:t>
      </w:r>
      <w:r w:rsidR="008A3A63">
        <w:rPr>
          <w:rFonts w:ascii="Times New Roman" w:hAnsi="Times New Roman" w:cs="Times New Roman"/>
          <w:sz w:val="24"/>
        </w:rPr>
        <w:t>částka</w:t>
      </w:r>
      <w:r w:rsidR="00805D8F">
        <w:rPr>
          <w:rFonts w:ascii="Times New Roman" w:hAnsi="Times New Roman" w:cs="Times New Roman"/>
          <w:sz w:val="24"/>
        </w:rPr>
        <w:t xml:space="preserve"> 245 </w:t>
      </w:r>
      <w:r w:rsidR="00DE4C8F">
        <w:rPr>
          <w:rFonts w:ascii="Times New Roman" w:hAnsi="Times New Roman" w:cs="Times New Roman"/>
          <w:sz w:val="24"/>
        </w:rPr>
        <w:t>000</w:t>
      </w:r>
      <w:r w:rsidR="00805D8F">
        <w:rPr>
          <w:rFonts w:ascii="Times New Roman" w:hAnsi="Times New Roman" w:cs="Times New Roman"/>
          <w:sz w:val="24"/>
        </w:rPr>
        <w:t xml:space="preserve"> Kč </w:t>
      </w:r>
      <w:r w:rsidR="00DE4C8F">
        <w:rPr>
          <w:rFonts w:ascii="Times New Roman" w:hAnsi="Times New Roman" w:cs="Times New Roman"/>
          <w:sz w:val="24"/>
        </w:rPr>
        <w:t>zahrnuje pouze samotný přístroj.</w:t>
      </w:r>
    </w:p>
    <w:p w:rsidR="0094295B" w:rsidRPr="002F0095" w:rsidRDefault="00E46D95" w:rsidP="00B15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p. Hajšman – odpovídá, že se jedná o </w:t>
      </w:r>
      <w:r w:rsidR="00DE4C8F">
        <w:rPr>
          <w:rFonts w:ascii="Times New Roman" w:hAnsi="Times New Roman" w:cs="Times New Roman"/>
          <w:sz w:val="24"/>
        </w:rPr>
        <w:t>kompletní dodávku v</w:t>
      </w:r>
      <w:r>
        <w:rPr>
          <w:rFonts w:ascii="Times New Roman" w:hAnsi="Times New Roman" w:cs="Times New Roman"/>
          <w:sz w:val="24"/>
        </w:rPr>
        <w:t xml:space="preserve">četně montáže, </w:t>
      </w:r>
      <w:r w:rsidR="000D2944">
        <w:rPr>
          <w:rFonts w:ascii="Times New Roman" w:hAnsi="Times New Roman" w:cs="Times New Roman"/>
          <w:sz w:val="24"/>
        </w:rPr>
        <w:t xml:space="preserve">avšak </w:t>
      </w:r>
      <w:r>
        <w:rPr>
          <w:rFonts w:ascii="Times New Roman" w:hAnsi="Times New Roman" w:cs="Times New Roman"/>
          <w:sz w:val="24"/>
        </w:rPr>
        <w:t>bez sloupu.</w:t>
      </w:r>
      <w:r w:rsidR="00D4387F">
        <w:rPr>
          <w:rFonts w:ascii="Times New Roman" w:hAnsi="Times New Roman" w:cs="Times New Roman"/>
          <w:sz w:val="24"/>
        </w:rPr>
        <w:t xml:space="preserve"> </w:t>
      </w:r>
      <w:r w:rsidR="000D2944">
        <w:rPr>
          <w:rFonts w:ascii="Times New Roman" w:hAnsi="Times New Roman" w:cs="Times New Roman"/>
          <w:sz w:val="24"/>
        </w:rPr>
        <w:t>Upozorňuje, že při srovnávání cen vycházel ze stejných parametrů, přičemž druhá firma v nabídce sloup rovněž neuváděla. V obou případech je nutné počítat s instalací na samostatný sloup, neboť v místě není k dispozici veřejné osvětlení. Dodává, že druhá firma</w:t>
      </w:r>
      <w:r w:rsidR="002A5EF1">
        <w:rPr>
          <w:rFonts w:ascii="Trebuchet MS;sans-serif" w:hAnsi="Trebuchet MS;sans-serif"/>
        </w:rPr>
        <w:t xml:space="preserve">, kterou </w:t>
      </w:r>
      <w:r w:rsidR="00103466" w:rsidRPr="002F0095">
        <w:rPr>
          <w:rFonts w:ascii="Times New Roman" w:hAnsi="Times New Roman" w:cs="Times New Roman"/>
          <w:sz w:val="24"/>
          <w:szCs w:val="24"/>
        </w:rPr>
        <w:lastRenderedPageBreak/>
        <w:t xml:space="preserve">dohledal, byla přibližně o dalších 10 000 Kč levnější. Jeho cílem je, aby se na záležitost ještě jednou podrobně podívali. </w:t>
      </w:r>
      <w:r w:rsidR="0094295B" w:rsidRPr="002F0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D95" w:rsidRPr="002F0095" w:rsidRDefault="0094295B" w:rsidP="00B15D2B">
      <w:pPr>
        <w:jc w:val="both"/>
        <w:rPr>
          <w:rFonts w:ascii="Times New Roman" w:hAnsi="Times New Roman" w:cs="Times New Roman"/>
          <w:sz w:val="24"/>
          <w:szCs w:val="24"/>
        </w:rPr>
      </w:pPr>
      <w:r w:rsidRPr="002F0095">
        <w:rPr>
          <w:rFonts w:ascii="Times New Roman" w:hAnsi="Times New Roman" w:cs="Times New Roman"/>
          <w:sz w:val="24"/>
          <w:szCs w:val="24"/>
        </w:rPr>
        <w:t xml:space="preserve">ST – </w:t>
      </w:r>
      <w:r w:rsidR="00103466" w:rsidRPr="002F0095">
        <w:rPr>
          <w:rFonts w:ascii="Times New Roman" w:hAnsi="Times New Roman" w:cs="Times New Roman"/>
          <w:sz w:val="24"/>
          <w:szCs w:val="24"/>
        </w:rPr>
        <w:t>potvrzuje, že tak skutečně učiní. Bude zpracován protokol o vyhodnocení nabídek, který následně obdrží všichni zastupitelé k posouzení.</w:t>
      </w:r>
    </w:p>
    <w:p w:rsidR="002F0095" w:rsidRPr="002F0095" w:rsidRDefault="007633B8" w:rsidP="004E4D13">
      <w:pPr>
        <w:jc w:val="both"/>
        <w:rPr>
          <w:rFonts w:ascii="Times New Roman" w:hAnsi="Times New Roman" w:cs="Times New Roman"/>
          <w:sz w:val="24"/>
          <w:szCs w:val="24"/>
        </w:rPr>
      </w:pPr>
      <w:r w:rsidRPr="002F0095">
        <w:rPr>
          <w:rFonts w:ascii="Times New Roman" w:hAnsi="Times New Roman" w:cs="Times New Roman"/>
          <w:sz w:val="24"/>
          <w:szCs w:val="24"/>
        </w:rPr>
        <w:t xml:space="preserve">p. Hajšman – </w:t>
      </w:r>
      <w:r w:rsidR="00103466" w:rsidRPr="002F0095">
        <w:rPr>
          <w:rFonts w:ascii="Times New Roman" w:hAnsi="Times New Roman" w:cs="Times New Roman"/>
          <w:sz w:val="24"/>
          <w:szCs w:val="24"/>
        </w:rPr>
        <w:t xml:space="preserve">vznáší </w:t>
      </w:r>
      <w:r w:rsidRPr="002F0095">
        <w:rPr>
          <w:rFonts w:ascii="Times New Roman" w:hAnsi="Times New Roman" w:cs="Times New Roman"/>
          <w:sz w:val="24"/>
          <w:szCs w:val="24"/>
        </w:rPr>
        <w:t xml:space="preserve">druhý dotaz </w:t>
      </w:r>
      <w:r w:rsidR="00424000" w:rsidRPr="002F0095">
        <w:rPr>
          <w:rFonts w:ascii="Times New Roman" w:hAnsi="Times New Roman" w:cs="Times New Roman"/>
          <w:sz w:val="24"/>
          <w:szCs w:val="24"/>
        </w:rPr>
        <w:t xml:space="preserve">k </w:t>
      </w:r>
      <w:r w:rsidRPr="002F0095">
        <w:rPr>
          <w:rFonts w:ascii="Times New Roman" w:hAnsi="Times New Roman" w:cs="Times New Roman"/>
          <w:sz w:val="24"/>
          <w:szCs w:val="24"/>
        </w:rPr>
        <w:t xml:space="preserve">bodu </w:t>
      </w:r>
      <w:proofErr w:type="gramStart"/>
      <w:r w:rsidRPr="002F0095">
        <w:rPr>
          <w:rFonts w:ascii="Times New Roman" w:hAnsi="Times New Roman" w:cs="Times New Roman"/>
          <w:sz w:val="24"/>
          <w:szCs w:val="24"/>
        </w:rPr>
        <w:t xml:space="preserve">G </w:t>
      </w:r>
      <w:r w:rsidR="009A7B82" w:rsidRPr="002F0095">
        <w:rPr>
          <w:rFonts w:ascii="Times New Roman" w:hAnsi="Times New Roman" w:cs="Times New Roman"/>
          <w:sz w:val="24"/>
          <w:szCs w:val="24"/>
        </w:rPr>
        <w:t>-</w:t>
      </w:r>
      <w:r w:rsidRPr="002F0095">
        <w:rPr>
          <w:rFonts w:ascii="Times New Roman" w:hAnsi="Times New Roman" w:cs="Times New Roman"/>
          <w:sz w:val="24"/>
          <w:szCs w:val="24"/>
        </w:rPr>
        <w:t xml:space="preserve"> přesun</w:t>
      </w:r>
      <w:proofErr w:type="gramEnd"/>
      <w:r w:rsidRPr="002F0095">
        <w:rPr>
          <w:rFonts w:ascii="Times New Roman" w:hAnsi="Times New Roman" w:cs="Times New Roman"/>
          <w:sz w:val="24"/>
          <w:szCs w:val="24"/>
        </w:rPr>
        <w:t xml:space="preserve"> mezi závaznými ukazateli. </w:t>
      </w:r>
      <w:r w:rsidR="00424000" w:rsidRPr="002F0095">
        <w:rPr>
          <w:rFonts w:ascii="Times New Roman" w:hAnsi="Times New Roman" w:cs="Times New Roman"/>
          <w:sz w:val="24"/>
          <w:szCs w:val="24"/>
        </w:rPr>
        <w:t>Konkrétně se jedná o „</w:t>
      </w:r>
      <w:r w:rsidR="0052446C">
        <w:rPr>
          <w:rFonts w:ascii="Times New Roman" w:hAnsi="Times New Roman" w:cs="Times New Roman"/>
          <w:sz w:val="24"/>
          <w:szCs w:val="24"/>
        </w:rPr>
        <w:t>P</w:t>
      </w:r>
      <w:r w:rsidR="00424000" w:rsidRPr="002F0095">
        <w:rPr>
          <w:rFonts w:ascii="Times New Roman" w:hAnsi="Times New Roman" w:cs="Times New Roman"/>
          <w:sz w:val="24"/>
          <w:szCs w:val="24"/>
        </w:rPr>
        <w:t xml:space="preserve">osed“ – nástupní místo </w:t>
      </w:r>
      <w:r w:rsidR="009A7B82" w:rsidRPr="002F0095">
        <w:rPr>
          <w:rFonts w:ascii="Times New Roman" w:hAnsi="Times New Roman" w:cs="Times New Roman"/>
          <w:sz w:val="24"/>
          <w:szCs w:val="24"/>
        </w:rPr>
        <w:t>na cyklostezku</w:t>
      </w:r>
      <w:r w:rsidRPr="002F0095">
        <w:rPr>
          <w:rFonts w:ascii="Times New Roman" w:hAnsi="Times New Roman" w:cs="Times New Roman"/>
          <w:sz w:val="24"/>
          <w:szCs w:val="24"/>
        </w:rPr>
        <w:t>, která se v letošním roce</w:t>
      </w:r>
      <w:r w:rsidR="00424000" w:rsidRPr="002F0095">
        <w:rPr>
          <w:rFonts w:ascii="Times New Roman" w:hAnsi="Times New Roman" w:cs="Times New Roman"/>
          <w:sz w:val="24"/>
          <w:szCs w:val="24"/>
        </w:rPr>
        <w:t xml:space="preserve"> nebude realizovat</w:t>
      </w:r>
      <w:r w:rsidR="009A7B82" w:rsidRPr="002F0095">
        <w:rPr>
          <w:rFonts w:ascii="Times New Roman" w:hAnsi="Times New Roman" w:cs="Times New Roman"/>
          <w:sz w:val="24"/>
          <w:szCs w:val="24"/>
        </w:rPr>
        <w:t xml:space="preserve">. </w:t>
      </w:r>
      <w:r w:rsidR="00424000" w:rsidRPr="002F0095">
        <w:rPr>
          <w:rFonts w:ascii="Times New Roman" w:hAnsi="Times New Roman" w:cs="Times New Roman"/>
          <w:sz w:val="24"/>
          <w:szCs w:val="24"/>
        </w:rPr>
        <w:t xml:space="preserve">V souvislosti s tím je navržen přesun </w:t>
      </w:r>
      <w:r w:rsidR="00566CB3" w:rsidRPr="002F0095">
        <w:rPr>
          <w:rFonts w:ascii="Times New Roman" w:hAnsi="Times New Roman" w:cs="Times New Roman"/>
          <w:sz w:val="24"/>
          <w:szCs w:val="24"/>
        </w:rPr>
        <w:t xml:space="preserve">části </w:t>
      </w:r>
      <w:r w:rsidRPr="002F0095">
        <w:rPr>
          <w:rFonts w:ascii="Times New Roman" w:hAnsi="Times New Roman" w:cs="Times New Roman"/>
          <w:sz w:val="24"/>
          <w:szCs w:val="24"/>
        </w:rPr>
        <w:t>finančních prostředků</w:t>
      </w:r>
      <w:r w:rsidR="00566CB3" w:rsidRPr="002F0095">
        <w:rPr>
          <w:rFonts w:ascii="Times New Roman" w:hAnsi="Times New Roman" w:cs="Times New Roman"/>
          <w:sz w:val="24"/>
          <w:szCs w:val="24"/>
        </w:rPr>
        <w:t xml:space="preserve"> </w:t>
      </w:r>
      <w:r w:rsidRPr="002F0095">
        <w:rPr>
          <w:rFonts w:ascii="Times New Roman" w:hAnsi="Times New Roman" w:cs="Times New Roman"/>
          <w:sz w:val="24"/>
          <w:szCs w:val="24"/>
        </w:rPr>
        <w:t xml:space="preserve">na </w:t>
      </w:r>
      <w:r w:rsidR="00424000" w:rsidRPr="002F0095">
        <w:rPr>
          <w:rFonts w:ascii="Times New Roman" w:hAnsi="Times New Roman" w:cs="Times New Roman"/>
          <w:sz w:val="24"/>
          <w:szCs w:val="24"/>
        </w:rPr>
        <w:t xml:space="preserve">zpracování dvou studií. </w:t>
      </w:r>
      <w:r w:rsidR="008A63D1" w:rsidRPr="002F0095">
        <w:rPr>
          <w:rFonts w:ascii="Times New Roman" w:hAnsi="Times New Roman" w:cs="Times New Roman"/>
          <w:sz w:val="24"/>
          <w:szCs w:val="24"/>
        </w:rPr>
        <w:t xml:space="preserve">První z nich je studie industriální </w:t>
      </w:r>
      <w:r w:rsidRPr="002F0095">
        <w:rPr>
          <w:rFonts w:ascii="Times New Roman" w:hAnsi="Times New Roman" w:cs="Times New Roman"/>
          <w:sz w:val="24"/>
          <w:szCs w:val="24"/>
        </w:rPr>
        <w:t xml:space="preserve">stezky, </w:t>
      </w:r>
      <w:r w:rsidR="008A63D1" w:rsidRPr="002F0095">
        <w:rPr>
          <w:rFonts w:ascii="Times New Roman" w:hAnsi="Times New Roman" w:cs="Times New Roman"/>
          <w:sz w:val="24"/>
          <w:szCs w:val="24"/>
        </w:rPr>
        <w:t>která by měla propojit oblast Radbuzy a Úslavy, a to trasou vedoucí kolem p</w:t>
      </w:r>
      <w:r w:rsidRPr="002F0095">
        <w:rPr>
          <w:rFonts w:ascii="Times New Roman" w:hAnsi="Times New Roman" w:cs="Times New Roman"/>
          <w:sz w:val="24"/>
          <w:szCs w:val="24"/>
        </w:rPr>
        <w:t xml:space="preserve">ivovaru </w:t>
      </w:r>
      <w:r w:rsidR="008A63D1" w:rsidRPr="002F0095">
        <w:rPr>
          <w:rFonts w:ascii="Times New Roman" w:hAnsi="Times New Roman" w:cs="Times New Roman"/>
          <w:sz w:val="24"/>
          <w:szCs w:val="24"/>
        </w:rPr>
        <w:t xml:space="preserve">a </w:t>
      </w:r>
      <w:r w:rsidRPr="002F0095">
        <w:rPr>
          <w:rFonts w:ascii="Times New Roman" w:hAnsi="Times New Roman" w:cs="Times New Roman"/>
          <w:sz w:val="24"/>
          <w:szCs w:val="24"/>
        </w:rPr>
        <w:t xml:space="preserve">teplárny </w:t>
      </w:r>
      <w:r w:rsidR="008A63D1" w:rsidRPr="002F0095">
        <w:rPr>
          <w:rFonts w:ascii="Times New Roman" w:hAnsi="Times New Roman" w:cs="Times New Roman"/>
          <w:sz w:val="24"/>
          <w:szCs w:val="24"/>
        </w:rPr>
        <w:t xml:space="preserve">až </w:t>
      </w:r>
      <w:r w:rsidR="00566CB3" w:rsidRPr="002F0095">
        <w:rPr>
          <w:rFonts w:ascii="Times New Roman" w:hAnsi="Times New Roman" w:cs="Times New Roman"/>
          <w:sz w:val="24"/>
          <w:szCs w:val="24"/>
        </w:rPr>
        <w:t>k</w:t>
      </w:r>
      <w:r w:rsidR="008A63D1" w:rsidRPr="002F0095">
        <w:rPr>
          <w:rFonts w:ascii="Times New Roman" w:hAnsi="Times New Roman" w:cs="Times New Roman"/>
          <w:sz w:val="24"/>
          <w:szCs w:val="24"/>
        </w:rPr>
        <w:t> </w:t>
      </w:r>
      <w:r w:rsidRPr="002F0095">
        <w:rPr>
          <w:rFonts w:ascii="Times New Roman" w:hAnsi="Times New Roman" w:cs="Times New Roman"/>
          <w:sz w:val="24"/>
          <w:szCs w:val="24"/>
        </w:rPr>
        <w:t>Jateční</w:t>
      </w:r>
      <w:r w:rsidR="008A63D1" w:rsidRPr="002F0095">
        <w:rPr>
          <w:rFonts w:ascii="Times New Roman" w:hAnsi="Times New Roman" w:cs="Times New Roman"/>
          <w:sz w:val="24"/>
          <w:szCs w:val="24"/>
        </w:rPr>
        <w:t xml:space="preserve"> ulici.</w:t>
      </w:r>
      <w:r w:rsidR="00FA6030" w:rsidRPr="002F0095">
        <w:rPr>
          <w:rFonts w:ascii="Times New Roman" w:hAnsi="Times New Roman" w:cs="Times New Roman"/>
          <w:sz w:val="24"/>
          <w:szCs w:val="24"/>
        </w:rPr>
        <w:t xml:space="preserve"> V této souvislosti se dotazuje, jak bude taková koordinace zajištěna. Z jeho pohledu se křížení tras v dané lokalitě jeví jako </w:t>
      </w:r>
      <w:r w:rsidR="00BE0E9B" w:rsidRPr="002F0095">
        <w:rPr>
          <w:rFonts w:ascii="Times New Roman" w:hAnsi="Times New Roman" w:cs="Times New Roman"/>
          <w:sz w:val="24"/>
          <w:szCs w:val="24"/>
        </w:rPr>
        <w:t xml:space="preserve">bezproblémové. Dále se dotazuje na druhou položku – studii parku u </w:t>
      </w:r>
      <w:proofErr w:type="gramStart"/>
      <w:r w:rsidR="00BE0E9B" w:rsidRPr="002F0095">
        <w:rPr>
          <w:rFonts w:ascii="Times New Roman" w:hAnsi="Times New Roman" w:cs="Times New Roman"/>
          <w:sz w:val="24"/>
          <w:szCs w:val="24"/>
        </w:rPr>
        <w:t>Sv</w:t>
      </w:r>
      <w:r w:rsidR="001336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E0E9B" w:rsidRPr="002F0095">
        <w:rPr>
          <w:rFonts w:ascii="Times New Roman" w:hAnsi="Times New Roman" w:cs="Times New Roman"/>
          <w:sz w:val="24"/>
          <w:szCs w:val="24"/>
        </w:rPr>
        <w:t xml:space="preserve"> Jiří (cestní síť s mobiliářem a zohledněním pěší trasy a </w:t>
      </w:r>
      <w:proofErr w:type="spellStart"/>
      <w:r w:rsidR="00BE0E9B" w:rsidRPr="002F0095">
        <w:rPr>
          <w:rFonts w:ascii="Times New Roman" w:hAnsi="Times New Roman" w:cs="Times New Roman"/>
          <w:sz w:val="24"/>
          <w:szCs w:val="24"/>
        </w:rPr>
        <w:t>cyklodopravy</w:t>
      </w:r>
      <w:proofErr w:type="spellEnd"/>
      <w:r w:rsidR="00BE0E9B" w:rsidRPr="002F0095">
        <w:rPr>
          <w:rFonts w:ascii="Times New Roman" w:hAnsi="Times New Roman" w:cs="Times New Roman"/>
          <w:sz w:val="24"/>
          <w:szCs w:val="24"/>
        </w:rPr>
        <w:t>). Uvádí, že p</w:t>
      </w:r>
      <w:r w:rsidR="00F63334" w:rsidRPr="002F0095">
        <w:rPr>
          <w:rFonts w:ascii="Times New Roman" w:hAnsi="Times New Roman" w:cs="Times New Roman"/>
          <w:sz w:val="24"/>
          <w:szCs w:val="24"/>
        </w:rPr>
        <w:t xml:space="preserve">ředpokládaná cena </w:t>
      </w:r>
      <w:r w:rsidR="002F0095" w:rsidRPr="002F0095">
        <w:rPr>
          <w:rFonts w:ascii="Times New Roman" w:hAnsi="Times New Roman" w:cs="Times New Roman"/>
          <w:sz w:val="24"/>
          <w:szCs w:val="24"/>
        </w:rPr>
        <w:t xml:space="preserve">této </w:t>
      </w:r>
      <w:r w:rsidR="00F63334" w:rsidRPr="002F0095">
        <w:rPr>
          <w:rFonts w:ascii="Times New Roman" w:hAnsi="Times New Roman" w:cs="Times New Roman"/>
          <w:sz w:val="24"/>
          <w:szCs w:val="24"/>
        </w:rPr>
        <w:t xml:space="preserve">studie </w:t>
      </w:r>
      <w:r w:rsidR="002F0095" w:rsidRPr="002F0095">
        <w:rPr>
          <w:rFonts w:ascii="Times New Roman" w:hAnsi="Times New Roman" w:cs="Times New Roman"/>
          <w:sz w:val="24"/>
          <w:szCs w:val="24"/>
        </w:rPr>
        <w:t>činí</w:t>
      </w:r>
      <w:r w:rsidR="00B60E4D" w:rsidRPr="002F0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3334" w:rsidRPr="002F0095">
        <w:rPr>
          <w:rFonts w:ascii="Times New Roman" w:hAnsi="Times New Roman" w:cs="Times New Roman"/>
          <w:sz w:val="24"/>
          <w:szCs w:val="24"/>
        </w:rPr>
        <w:t xml:space="preserve">700  </w:t>
      </w:r>
      <w:r w:rsidR="002F0095" w:rsidRPr="002F0095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B60E4D" w:rsidRPr="002F0095">
        <w:rPr>
          <w:rFonts w:ascii="Times New Roman" w:hAnsi="Times New Roman" w:cs="Times New Roman"/>
          <w:sz w:val="24"/>
          <w:szCs w:val="24"/>
        </w:rPr>
        <w:t xml:space="preserve"> Kč</w:t>
      </w:r>
      <w:r w:rsidR="00F63334" w:rsidRPr="002F0095">
        <w:rPr>
          <w:rFonts w:ascii="Times New Roman" w:hAnsi="Times New Roman" w:cs="Times New Roman"/>
          <w:sz w:val="24"/>
          <w:szCs w:val="24"/>
        </w:rPr>
        <w:t xml:space="preserve">. </w:t>
      </w:r>
      <w:r w:rsidR="002F0095" w:rsidRPr="002F0095">
        <w:rPr>
          <w:rFonts w:ascii="Times New Roman" w:hAnsi="Times New Roman" w:cs="Times New Roman"/>
          <w:sz w:val="24"/>
          <w:szCs w:val="24"/>
        </w:rPr>
        <w:t xml:space="preserve">V této souvislosti se ptá, jaké konkrétní území je předmětem řešení a jaký je záměr v této lokalitě. </w:t>
      </w:r>
      <w:r w:rsidR="00C1583B">
        <w:rPr>
          <w:rFonts w:ascii="Times New Roman" w:hAnsi="Times New Roman" w:cs="Times New Roman"/>
          <w:sz w:val="24"/>
          <w:szCs w:val="24"/>
        </w:rPr>
        <w:t xml:space="preserve">Uvádí, že o této studii dosud nikde nezaznamenal žádnou informaci. </w:t>
      </w:r>
      <w:r w:rsidR="002F0095" w:rsidRPr="002F0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6E6" w:rsidRPr="002F0095" w:rsidRDefault="00FB19F8" w:rsidP="004E4D13">
      <w:pPr>
        <w:jc w:val="both"/>
        <w:rPr>
          <w:rFonts w:ascii="Times New Roman" w:hAnsi="Times New Roman" w:cs="Times New Roman"/>
          <w:sz w:val="24"/>
          <w:szCs w:val="24"/>
        </w:rPr>
      </w:pPr>
      <w:r w:rsidRPr="002F0095">
        <w:rPr>
          <w:rFonts w:ascii="Times New Roman" w:hAnsi="Times New Roman" w:cs="Times New Roman"/>
          <w:sz w:val="24"/>
          <w:szCs w:val="24"/>
        </w:rPr>
        <w:t xml:space="preserve">MST Kakeš </w:t>
      </w:r>
      <w:r w:rsidR="000617CE" w:rsidRPr="002F0095">
        <w:rPr>
          <w:rFonts w:ascii="Times New Roman" w:hAnsi="Times New Roman" w:cs="Times New Roman"/>
          <w:sz w:val="24"/>
          <w:szCs w:val="24"/>
        </w:rPr>
        <w:t>–</w:t>
      </w:r>
      <w:r w:rsidRPr="002F0095">
        <w:rPr>
          <w:rFonts w:ascii="Times New Roman" w:hAnsi="Times New Roman" w:cs="Times New Roman"/>
          <w:sz w:val="24"/>
          <w:szCs w:val="24"/>
        </w:rPr>
        <w:t xml:space="preserve"> </w:t>
      </w:r>
      <w:r w:rsidR="00AC36DE">
        <w:rPr>
          <w:rFonts w:ascii="Times New Roman" w:hAnsi="Times New Roman" w:cs="Times New Roman"/>
          <w:sz w:val="24"/>
          <w:szCs w:val="24"/>
        </w:rPr>
        <w:t>vysvětluje</w:t>
      </w:r>
      <w:r w:rsidR="000617CE" w:rsidRPr="002F0095">
        <w:rPr>
          <w:rFonts w:ascii="Times New Roman" w:hAnsi="Times New Roman" w:cs="Times New Roman"/>
          <w:sz w:val="24"/>
          <w:szCs w:val="24"/>
        </w:rPr>
        <w:t>, jak došl</w:t>
      </w:r>
      <w:r w:rsidR="00C1583B">
        <w:rPr>
          <w:rFonts w:ascii="Times New Roman" w:hAnsi="Times New Roman" w:cs="Times New Roman"/>
          <w:sz w:val="24"/>
          <w:szCs w:val="24"/>
        </w:rPr>
        <w:t>o</w:t>
      </w:r>
      <w:r w:rsidR="000617CE" w:rsidRPr="002F0095">
        <w:rPr>
          <w:rFonts w:ascii="Times New Roman" w:hAnsi="Times New Roman" w:cs="Times New Roman"/>
          <w:sz w:val="24"/>
          <w:szCs w:val="24"/>
        </w:rPr>
        <w:t xml:space="preserve"> k objednání studie</w:t>
      </w:r>
      <w:r w:rsidR="00C1583B">
        <w:rPr>
          <w:rFonts w:ascii="Times New Roman" w:hAnsi="Times New Roman" w:cs="Times New Roman"/>
          <w:sz w:val="24"/>
          <w:szCs w:val="24"/>
        </w:rPr>
        <w:t xml:space="preserve"> parku u </w:t>
      </w:r>
      <w:proofErr w:type="gramStart"/>
      <w:r w:rsidR="00C1583B">
        <w:rPr>
          <w:rFonts w:ascii="Times New Roman" w:hAnsi="Times New Roman" w:cs="Times New Roman"/>
          <w:sz w:val="24"/>
          <w:szCs w:val="24"/>
        </w:rPr>
        <w:t>Sv</w:t>
      </w:r>
      <w:r w:rsidR="00EA0B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583B">
        <w:rPr>
          <w:rFonts w:ascii="Times New Roman" w:hAnsi="Times New Roman" w:cs="Times New Roman"/>
          <w:sz w:val="24"/>
          <w:szCs w:val="24"/>
        </w:rPr>
        <w:t xml:space="preserve"> Jiří</w:t>
      </w:r>
      <w:r w:rsidR="000617CE" w:rsidRPr="002F0095">
        <w:rPr>
          <w:rFonts w:ascii="Times New Roman" w:hAnsi="Times New Roman" w:cs="Times New Roman"/>
          <w:sz w:val="24"/>
          <w:szCs w:val="24"/>
        </w:rPr>
        <w:t xml:space="preserve">. </w:t>
      </w:r>
      <w:r w:rsidR="00F63334" w:rsidRPr="002F0095">
        <w:rPr>
          <w:rFonts w:ascii="Times New Roman" w:hAnsi="Times New Roman" w:cs="Times New Roman"/>
          <w:sz w:val="24"/>
          <w:szCs w:val="24"/>
        </w:rPr>
        <w:t xml:space="preserve">Biskupství plzeňské vlastní část pozemků na loukách u </w:t>
      </w:r>
      <w:proofErr w:type="gramStart"/>
      <w:r w:rsidR="00F63334" w:rsidRPr="002F0095">
        <w:rPr>
          <w:rFonts w:ascii="Times New Roman" w:hAnsi="Times New Roman" w:cs="Times New Roman"/>
          <w:sz w:val="24"/>
          <w:szCs w:val="24"/>
        </w:rPr>
        <w:t>Sv</w:t>
      </w:r>
      <w:r w:rsidR="00EA0B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3334" w:rsidRPr="002F0095">
        <w:rPr>
          <w:rFonts w:ascii="Times New Roman" w:hAnsi="Times New Roman" w:cs="Times New Roman"/>
          <w:sz w:val="24"/>
          <w:szCs w:val="24"/>
        </w:rPr>
        <w:t xml:space="preserve"> Jiří</w:t>
      </w:r>
      <w:r w:rsidR="00C1583B">
        <w:rPr>
          <w:rFonts w:ascii="Times New Roman" w:hAnsi="Times New Roman" w:cs="Times New Roman"/>
          <w:sz w:val="24"/>
          <w:szCs w:val="24"/>
        </w:rPr>
        <w:t>,</w:t>
      </w:r>
      <w:r w:rsidR="00F63334" w:rsidRPr="002F0095">
        <w:rPr>
          <w:rFonts w:ascii="Times New Roman" w:hAnsi="Times New Roman" w:cs="Times New Roman"/>
          <w:sz w:val="24"/>
          <w:szCs w:val="24"/>
        </w:rPr>
        <w:t xml:space="preserve"> směrem severovýchodně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 p</w:t>
      </w:r>
      <w:r w:rsidR="00C1583B">
        <w:rPr>
          <w:rFonts w:ascii="Times New Roman" w:hAnsi="Times New Roman" w:cs="Times New Roman"/>
          <w:sz w:val="24"/>
          <w:szCs w:val="24"/>
        </w:rPr>
        <w:t>odle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 map</w:t>
      </w:r>
      <w:r w:rsidR="00C1583B">
        <w:rPr>
          <w:rFonts w:ascii="Times New Roman" w:hAnsi="Times New Roman" w:cs="Times New Roman"/>
          <w:sz w:val="24"/>
          <w:szCs w:val="24"/>
        </w:rPr>
        <w:t>y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. </w:t>
      </w:r>
      <w:r w:rsidR="00C1583B">
        <w:rPr>
          <w:rFonts w:ascii="Times New Roman" w:hAnsi="Times New Roman" w:cs="Times New Roman"/>
          <w:sz w:val="24"/>
          <w:szCs w:val="24"/>
        </w:rPr>
        <w:t xml:space="preserve">Byli přizváni 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na jednání s paní architektkou </w:t>
      </w:r>
      <w:proofErr w:type="spellStart"/>
      <w:r w:rsidR="00793E0D" w:rsidRPr="002F0095">
        <w:rPr>
          <w:rFonts w:ascii="Times New Roman" w:hAnsi="Times New Roman" w:cs="Times New Roman"/>
          <w:sz w:val="24"/>
          <w:szCs w:val="24"/>
        </w:rPr>
        <w:t>Salzmann</w:t>
      </w:r>
      <w:proofErr w:type="spellEnd"/>
      <w:r w:rsidR="00793E0D" w:rsidRPr="002F0095">
        <w:rPr>
          <w:rFonts w:ascii="Times New Roman" w:hAnsi="Times New Roman" w:cs="Times New Roman"/>
          <w:sz w:val="24"/>
          <w:szCs w:val="24"/>
        </w:rPr>
        <w:t xml:space="preserve">, která pro biskupství zpracovává studii </w:t>
      </w:r>
      <w:r w:rsidR="00096EE5">
        <w:rPr>
          <w:rFonts w:ascii="Times New Roman" w:hAnsi="Times New Roman" w:cs="Times New Roman"/>
          <w:sz w:val="24"/>
          <w:szCs w:val="24"/>
        </w:rPr>
        <w:t>zaměřenou na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 zadržování vody v krajině. </w:t>
      </w:r>
      <w:r w:rsidR="00AD10E3" w:rsidRPr="002F0095">
        <w:rPr>
          <w:rFonts w:ascii="Times New Roman" w:hAnsi="Times New Roman" w:cs="Times New Roman"/>
          <w:sz w:val="24"/>
          <w:szCs w:val="24"/>
        </w:rPr>
        <w:t xml:space="preserve">Jednání se </w:t>
      </w:r>
      <w:r w:rsidR="00BD74DA" w:rsidRPr="002F0095">
        <w:rPr>
          <w:rFonts w:ascii="Times New Roman" w:hAnsi="Times New Roman" w:cs="Times New Roman"/>
          <w:sz w:val="24"/>
          <w:szCs w:val="24"/>
        </w:rPr>
        <w:t xml:space="preserve">osobně </w:t>
      </w:r>
      <w:r w:rsidR="00AD10E3" w:rsidRPr="002F0095">
        <w:rPr>
          <w:rFonts w:ascii="Times New Roman" w:hAnsi="Times New Roman" w:cs="Times New Roman"/>
          <w:sz w:val="24"/>
          <w:szCs w:val="24"/>
        </w:rPr>
        <w:t xml:space="preserve">zúčastnil a 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nabídl paní architektce a Biskupství plzeňskému, že se </w:t>
      </w:r>
      <w:r w:rsidR="002A7773" w:rsidRPr="002F0095">
        <w:rPr>
          <w:rFonts w:ascii="Times New Roman" w:hAnsi="Times New Roman" w:cs="Times New Roman"/>
          <w:sz w:val="24"/>
          <w:szCs w:val="24"/>
        </w:rPr>
        <w:t>obvod zapojí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 do tvorby studie na pozemcích</w:t>
      </w:r>
      <w:r w:rsidR="00AD10E3" w:rsidRPr="002F0095">
        <w:rPr>
          <w:rFonts w:ascii="Times New Roman" w:hAnsi="Times New Roman" w:cs="Times New Roman"/>
          <w:sz w:val="24"/>
          <w:szCs w:val="24"/>
        </w:rPr>
        <w:t xml:space="preserve"> </w:t>
      </w:r>
      <w:r w:rsidR="00096EE5">
        <w:rPr>
          <w:rFonts w:ascii="Times New Roman" w:hAnsi="Times New Roman" w:cs="Times New Roman"/>
          <w:sz w:val="24"/>
          <w:szCs w:val="24"/>
        </w:rPr>
        <w:t xml:space="preserve">městského obvodu </w:t>
      </w:r>
      <w:r w:rsidR="00AD10E3" w:rsidRPr="002F0095">
        <w:rPr>
          <w:rFonts w:ascii="Times New Roman" w:hAnsi="Times New Roman" w:cs="Times New Roman"/>
          <w:sz w:val="24"/>
          <w:szCs w:val="24"/>
        </w:rPr>
        <w:t>P4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. </w:t>
      </w:r>
      <w:r w:rsidR="001731AC">
        <w:rPr>
          <w:rFonts w:ascii="Times New Roman" w:hAnsi="Times New Roman" w:cs="Times New Roman"/>
          <w:sz w:val="24"/>
          <w:szCs w:val="24"/>
        </w:rPr>
        <w:t>U</w:t>
      </w:r>
      <w:r w:rsidR="00096EE5">
        <w:rPr>
          <w:rFonts w:ascii="Times New Roman" w:hAnsi="Times New Roman" w:cs="Times New Roman"/>
          <w:sz w:val="24"/>
          <w:szCs w:val="24"/>
        </w:rPr>
        <w:t xml:space="preserve">vedl pouze </w:t>
      </w:r>
      <w:r w:rsidR="00793E0D" w:rsidRPr="002F0095">
        <w:rPr>
          <w:rFonts w:ascii="Times New Roman" w:hAnsi="Times New Roman" w:cs="Times New Roman"/>
          <w:sz w:val="24"/>
          <w:szCs w:val="24"/>
        </w:rPr>
        <w:t>výčet části podmínek</w:t>
      </w:r>
      <w:r w:rsidR="00AD10E3" w:rsidRPr="002F0095">
        <w:rPr>
          <w:rFonts w:ascii="Times New Roman" w:hAnsi="Times New Roman" w:cs="Times New Roman"/>
          <w:sz w:val="24"/>
          <w:szCs w:val="24"/>
        </w:rPr>
        <w:t>.</w:t>
      </w:r>
      <w:r w:rsidR="00DB4243" w:rsidRPr="002F0095">
        <w:rPr>
          <w:rFonts w:ascii="Times New Roman" w:hAnsi="Times New Roman" w:cs="Times New Roman"/>
          <w:sz w:val="24"/>
          <w:szCs w:val="24"/>
        </w:rPr>
        <w:t xml:space="preserve"> </w:t>
      </w:r>
      <w:r w:rsidR="00AD10E3" w:rsidRPr="002F0095">
        <w:rPr>
          <w:rFonts w:ascii="Times New Roman" w:hAnsi="Times New Roman" w:cs="Times New Roman"/>
          <w:sz w:val="24"/>
          <w:szCs w:val="24"/>
        </w:rPr>
        <w:t xml:space="preserve">K dispozici jsou 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zadávací podmínky schválené </w:t>
      </w:r>
      <w:r w:rsidR="002A7773" w:rsidRPr="002F0095">
        <w:rPr>
          <w:rFonts w:ascii="Times New Roman" w:hAnsi="Times New Roman" w:cs="Times New Roman"/>
          <w:sz w:val="24"/>
          <w:szCs w:val="24"/>
        </w:rPr>
        <w:t>Útvar</w:t>
      </w:r>
      <w:r w:rsidR="00096EE5">
        <w:rPr>
          <w:rFonts w:ascii="Times New Roman" w:hAnsi="Times New Roman" w:cs="Times New Roman"/>
          <w:sz w:val="24"/>
          <w:szCs w:val="24"/>
        </w:rPr>
        <w:t>em</w:t>
      </w:r>
      <w:r w:rsidR="002A7773" w:rsidRPr="002F0095">
        <w:rPr>
          <w:rFonts w:ascii="Times New Roman" w:hAnsi="Times New Roman" w:cs="Times New Roman"/>
          <w:sz w:val="24"/>
          <w:szCs w:val="24"/>
        </w:rPr>
        <w:t xml:space="preserve"> koncepce a rozvoje </w:t>
      </w:r>
      <w:r w:rsidR="00AB0972">
        <w:rPr>
          <w:rFonts w:ascii="Times New Roman" w:hAnsi="Times New Roman" w:cs="Times New Roman"/>
          <w:sz w:val="24"/>
          <w:szCs w:val="24"/>
        </w:rPr>
        <w:t>m</w:t>
      </w:r>
      <w:r w:rsidR="002A7773" w:rsidRPr="002F0095">
        <w:rPr>
          <w:rFonts w:ascii="Times New Roman" w:hAnsi="Times New Roman" w:cs="Times New Roman"/>
          <w:sz w:val="24"/>
          <w:szCs w:val="24"/>
        </w:rPr>
        <w:t>ěsta Plzně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, kde </w:t>
      </w:r>
      <w:r w:rsidR="00096EE5">
        <w:rPr>
          <w:rFonts w:ascii="Times New Roman" w:hAnsi="Times New Roman" w:cs="Times New Roman"/>
          <w:sz w:val="24"/>
          <w:szCs w:val="24"/>
        </w:rPr>
        <w:t xml:space="preserve">je 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mimo </w:t>
      </w:r>
      <w:r w:rsidR="00AB0972">
        <w:rPr>
          <w:rFonts w:ascii="Times New Roman" w:hAnsi="Times New Roman" w:cs="Times New Roman"/>
          <w:sz w:val="24"/>
          <w:szCs w:val="24"/>
        </w:rPr>
        <w:t xml:space="preserve">jiné </w:t>
      </w:r>
      <w:r w:rsidR="00096EE5">
        <w:rPr>
          <w:rFonts w:ascii="Times New Roman" w:hAnsi="Times New Roman" w:cs="Times New Roman"/>
          <w:sz w:val="24"/>
          <w:szCs w:val="24"/>
        </w:rPr>
        <w:t>uvedeno</w:t>
      </w:r>
      <w:r w:rsidR="00EA0B17">
        <w:rPr>
          <w:rFonts w:ascii="Times New Roman" w:hAnsi="Times New Roman" w:cs="Times New Roman"/>
          <w:sz w:val="24"/>
          <w:szCs w:val="24"/>
        </w:rPr>
        <w:t xml:space="preserve"> řešení pěších vazeb.</w:t>
      </w:r>
      <w:r w:rsidR="00793E0D" w:rsidRPr="002F0095">
        <w:rPr>
          <w:rFonts w:ascii="Times New Roman" w:hAnsi="Times New Roman" w:cs="Times New Roman"/>
          <w:sz w:val="24"/>
          <w:szCs w:val="24"/>
        </w:rPr>
        <w:t xml:space="preserve"> Cyklistickou vazbou je myšlena trasa číslo tři, která </w:t>
      </w:r>
      <w:r w:rsidR="00BD74DA" w:rsidRPr="002F0095">
        <w:rPr>
          <w:rFonts w:ascii="Times New Roman" w:hAnsi="Times New Roman" w:cs="Times New Roman"/>
          <w:sz w:val="24"/>
          <w:szCs w:val="24"/>
        </w:rPr>
        <w:t>v</w:t>
      </w:r>
      <w:r w:rsidR="00EA0B17">
        <w:rPr>
          <w:rFonts w:ascii="Times New Roman" w:hAnsi="Times New Roman" w:cs="Times New Roman"/>
          <w:sz w:val="24"/>
          <w:szCs w:val="24"/>
        </w:rPr>
        <w:t xml:space="preserve"> daném </w:t>
      </w:r>
      <w:r w:rsidR="00BD74DA" w:rsidRPr="002F0095">
        <w:rPr>
          <w:rFonts w:ascii="Times New Roman" w:hAnsi="Times New Roman" w:cs="Times New Roman"/>
          <w:sz w:val="24"/>
          <w:szCs w:val="24"/>
        </w:rPr>
        <w:t>místě</w:t>
      </w:r>
      <w:r w:rsidR="00EA0B17">
        <w:rPr>
          <w:rFonts w:ascii="Times New Roman" w:hAnsi="Times New Roman" w:cs="Times New Roman"/>
          <w:sz w:val="24"/>
          <w:szCs w:val="24"/>
        </w:rPr>
        <w:t xml:space="preserve"> v současnosti</w:t>
      </w:r>
      <w:r w:rsidR="00DB4243" w:rsidRPr="002F0095">
        <w:rPr>
          <w:rFonts w:ascii="Times New Roman" w:hAnsi="Times New Roman" w:cs="Times New Roman"/>
          <w:sz w:val="24"/>
          <w:szCs w:val="24"/>
        </w:rPr>
        <w:t xml:space="preserve"> </w:t>
      </w:r>
      <w:r w:rsidR="00793E0D" w:rsidRPr="002F0095">
        <w:rPr>
          <w:rFonts w:ascii="Times New Roman" w:hAnsi="Times New Roman" w:cs="Times New Roman"/>
          <w:sz w:val="24"/>
          <w:szCs w:val="24"/>
        </w:rPr>
        <w:t>vede</w:t>
      </w:r>
      <w:r w:rsidR="00DB4243" w:rsidRPr="002F0095">
        <w:rPr>
          <w:rFonts w:ascii="Times New Roman" w:hAnsi="Times New Roman" w:cs="Times New Roman"/>
          <w:sz w:val="24"/>
          <w:szCs w:val="24"/>
        </w:rPr>
        <w:t>.</w:t>
      </w:r>
      <w:r w:rsidR="00BD74DA" w:rsidRPr="002F0095">
        <w:rPr>
          <w:rFonts w:ascii="Times New Roman" w:hAnsi="Times New Roman" w:cs="Times New Roman"/>
          <w:sz w:val="24"/>
          <w:szCs w:val="24"/>
        </w:rPr>
        <w:t xml:space="preserve"> </w:t>
      </w:r>
      <w:r w:rsidR="00DC294D" w:rsidRPr="002F0095">
        <w:rPr>
          <w:rFonts w:ascii="Times New Roman" w:hAnsi="Times New Roman" w:cs="Times New Roman"/>
          <w:sz w:val="24"/>
          <w:szCs w:val="24"/>
        </w:rPr>
        <w:t xml:space="preserve">V zadání je zdůrazněno, </w:t>
      </w:r>
      <w:r w:rsidR="00EA0B17">
        <w:rPr>
          <w:rFonts w:ascii="Times New Roman" w:hAnsi="Times New Roman" w:cs="Times New Roman"/>
          <w:sz w:val="24"/>
          <w:szCs w:val="24"/>
        </w:rPr>
        <w:t>že</w:t>
      </w:r>
      <w:r w:rsidR="00DC294D" w:rsidRPr="002F0095">
        <w:rPr>
          <w:rFonts w:ascii="Times New Roman" w:hAnsi="Times New Roman" w:cs="Times New Roman"/>
          <w:sz w:val="24"/>
          <w:szCs w:val="24"/>
        </w:rPr>
        <w:t xml:space="preserve"> lokalita </w:t>
      </w:r>
      <w:r w:rsidR="00EA0B17">
        <w:rPr>
          <w:rFonts w:ascii="Times New Roman" w:hAnsi="Times New Roman" w:cs="Times New Roman"/>
          <w:sz w:val="24"/>
          <w:szCs w:val="24"/>
        </w:rPr>
        <w:t xml:space="preserve">má zůstat co nejvíce přírodní, aby se otevřela k vodě, a </w:t>
      </w:r>
      <w:r w:rsidR="001D2944">
        <w:rPr>
          <w:rFonts w:ascii="Times New Roman" w:hAnsi="Times New Roman" w:cs="Times New Roman"/>
          <w:sz w:val="24"/>
          <w:szCs w:val="24"/>
        </w:rPr>
        <w:t xml:space="preserve">zároveň aby byla zohledněna možnost pořádání větších akcí, které se zde mohou konat. </w:t>
      </w:r>
      <w:r w:rsidR="00DC294D" w:rsidRPr="002F0095">
        <w:rPr>
          <w:rFonts w:ascii="Times New Roman" w:hAnsi="Times New Roman" w:cs="Times New Roman"/>
          <w:sz w:val="24"/>
          <w:szCs w:val="24"/>
        </w:rPr>
        <w:t>Cena 700</w:t>
      </w:r>
      <w:r w:rsidR="002869BA" w:rsidRPr="002F0095">
        <w:rPr>
          <w:rFonts w:ascii="Times New Roman" w:hAnsi="Times New Roman" w:cs="Times New Roman"/>
          <w:sz w:val="24"/>
          <w:szCs w:val="24"/>
        </w:rPr>
        <w:t xml:space="preserve"> </w:t>
      </w:r>
      <w:r w:rsidR="001D2944">
        <w:rPr>
          <w:rFonts w:ascii="Times New Roman" w:hAnsi="Times New Roman" w:cs="Times New Roman"/>
          <w:sz w:val="24"/>
          <w:szCs w:val="24"/>
        </w:rPr>
        <w:t>000</w:t>
      </w:r>
      <w:r w:rsidR="002869BA" w:rsidRPr="002F0095">
        <w:rPr>
          <w:rFonts w:ascii="Times New Roman" w:hAnsi="Times New Roman" w:cs="Times New Roman"/>
          <w:sz w:val="24"/>
          <w:szCs w:val="24"/>
        </w:rPr>
        <w:t xml:space="preserve"> Kč</w:t>
      </w:r>
      <w:r w:rsidR="00DC294D" w:rsidRPr="002F0095">
        <w:rPr>
          <w:rFonts w:ascii="Times New Roman" w:hAnsi="Times New Roman" w:cs="Times New Roman"/>
          <w:sz w:val="24"/>
          <w:szCs w:val="24"/>
        </w:rPr>
        <w:t xml:space="preserve"> </w:t>
      </w:r>
      <w:r w:rsidR="00AB0972">
        <w:rPr>
          <w:rFonts w:ascii="Times New Roman" w:hAnsi="Times New Roman" w:cs="Times New Roman"/>
          <w:sz w:val="24"/>
          <w:szCs w:val="24"/>
        </w:rPr>
        <w:t xml:space="preserve">uvedená dříve </w:t>
      </w:r>
      <w:r w:rsidR="00DC294D" w:rsidRPr="002F0095">
        <w:rPr>
          <w:rFonts w:ascii="Times New Roman" w:hAnsi="Times New Roman" w:cs="Times New Roman"/>
          <w:sz w:val="24"/>
          <w:szCs w:val="24"/>
        </w:rPr>
        <w:t xml:space="preserve">byla </w:t>
      </w:r>
      <w:r w:rsidR="002869BA" w:rsidRPr="002F0095">
        <w:rPr>
          <w:rFonts w:ascii="Times New Roman" w:hAnsi="Times New Roman" w:cs="Times New Roman"/>
          <w:sz w:val="24"/>
          <w:szCs w:val="24"/>
        </w:rPr>
        <w:t xml:space="preserve">pouze </w:t>
      </w:r>
      <w:r w:rsidR="00DC294D" w:rsidRPr="002F0095">
        <w:rPr>
          <w:rFonts w:ascii="Times New Roman" w:hAnsi="Times New Roman" w:cs="Times New Roman"/>
          <w:sz w:val="24"/>
          <w:szCs w:val="24"/>
        </w:rPr>
        <w:t>o</w:t>
      </w:r>
      <w:r w:rsidR="001D2944">
        <w:rPr>
          <w:rFonts w:ascii="Times New Roman" w:hAnsi="Times New Roman" w:cs="Times New Roman"/>
          <w:sz w:val="24"/>
          <w:szCs w:val="24"/>
        </w:rPr>
        <w:t>rientační</w:t>
      </w:r>
      <w:r w:rsidR="00DC294D" w:rsidRPr="002F0095">
        <w:rPr>
          <w:rFonts w:ascii="Times New Roman" w:hAnsi="Times New Roman" w:cs="Times New Roman"/>
          <w:sz w:val="24"/>
          <w:szCs w:val="24"/>
        </w:rPr>
        <w:t xml:space="preserve">. </w:t>
      </w:r>
      <w:r w:rsidR="002869BA" w:rsidRPr="002F0095">
        <w:rPr>
          <w:rFonts w:ascii="Times New Roman" w:hAnsi="Times New Roman" w:cs="Times New Roman"/>
          <w:sz w:val="24"/>
          <w:szCs w:val="24"/>
        </w:rPr>
        <w:t xml:space="preserve">Od paní </w:t>
      </w:r>
      <w:proofErr w:type="spellStart"/>
      <w:r w:rsidR="002869BA" w:rsidRPr="002F0095">
        <w:rPr>
          <w:rFonts w:ascii="Times New Roman" w:hAnsi="Times New Roman" w:cs="Times New Roman"/>
          <w:sz w:val="24"/>
          <w:szCs w:val="24"/>
        </w:rPr>
        <w:t>Salzma</w:t>
      </w:r>
      <w:r w:rsidR="00BD74DA" w:rsidRPr="002F0095">
        <w:rPr>
          <w:rFonts w:ascii="Times New Roman" w:hAnsi="Times New Roman" w:cs="Times New Roman"/>
          <w:sz w:val="24"/>
          <w:szCs w:val="24"/>
        </w:rPr>
        <w:t>n</w:t>
      </w:r>
      <w:r w:rsidR="002869BA" w:rsidRPr="002F009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869BA" w:rsidRPr="002F0095">
        <w:rPr>
          <w:rFonts w:ascii="Times New Roman" w:hAnsi="Times New Roman" w:cs="Times New Roman"/>
          <w:sz w:val="24"/>
          <w:szCs w:val="24"/>
        </w:rPr>
        <w:t xml:space="preserve"> obdrželi </w:t>
      </w:r>
      <w:r w:rsidR="001D2944">
        <w:rPr>
          <w:rFonts w:ascii="Times New Roman" w:hAnsi="Times New Roman" w:cs="Times New Roman"/>
          <w:sz w:val="24"/>
          <w:szCs w:val="24"/>
        </w:rPr>
        <w:t xml:space="preserve">konkrétní </w:t>
      </w:r>
      <w:r w:rsidR="00DC294D" w:rsidRPr="002F0095">
        <w:rPr>
          <w:rFonts w:ascii="Times New Roman" w:hAnsi="Times New Roman" w:cs="Times New Roman"/>
          <w:sz w:val="24"/>
          <w:szCs w:val="24"/>
        </w:rPr>
        <w:t xml:space="preserve">nabídku </w:t>
      </w:r>
      <w:r w:rsidR="001D2944">
        <w:rPr>
          <w:rFonts w:ascii="Times New Roman" w:hAnsi="Times New Roman" w:cs="Times New Roman"/>
          <w:sz w:val="24"/>
          <w:szCs w:val="24"/>
        </w:rPr>
        <w:t>na částku</w:t>
      </w:r>
      <w:r w:rsidR="00DC294D" w:rsidRPr="002F0095">
        <w:rPr>
          <w:rFonts w:ascii="Times New Roman" w:hAnsi="Times New Roman" w:cs="Times New Roman"/>
          <w:sz w:val="24"/>
          <w:szCs w:val="24"/>
        </w:rPr>
        <w:t xml:space="preserve"> 500</w:t>
      </w:r>
      <w:r w:rsidR="002869BA" w:rsidRPr="002F0095">
        <w:rPr>
          <w:rFonts w:ascii="Times New Roman" w:hAnsi="Times New Roman" w:cs="Times New Roman"/>
          <w:sz w:val="24"/>
          <w:szCs w:val="24"/>
        </w:rPr>
        <w:t xml:space="preserve"> </w:t>
      </w:r>
      <w:r w:rsidR="001D2944">
        <w:rPr>
          <w:rFonts w:ascii="Times New Roman" w:hAnsi="Times New Roman" w:cs="Times New Roman"/>
          <w:sz w:val="24"/>
          <w:szCs w:val="24"/>
        </w:rPr>
        <w:t>000</w:t>
      </w:r>
      <w:r w:rsidR="00DC294D" w:rsidRPr="002F0095">
        <w:rPr>
          <w:rFonts w:ascii="Times New Roman" w:hAnsi="Times New Roman" w:cs="Times New Roman"/>
          <w:sz w:val="24"/>
          <w:szCs w:val="24"/>
        </w:rPr>
        <w:t xml:space="preserve"> Kč</w:t>
      </w:r>
      <w:r w:rsidR="002869BA" w:rsidRPr="002F00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69C2" w:rsidRPr="001D2944" w:rsidRDefault="00F766E6" w:rsidP="004E4D13">
      <w:pPr>
        <w:jc w:val="both"/>
        <w:rPr>
          <w:rFonts w:ascii="Times New Roman" w:hAnsi="Times New Roman" w:cs="Times New Roman"/>
          <w:sz w:val="24"/>
          <w:szCs w:val="24"/>
        </w:rPr>
      </w:pPr>
      <w:r w:rsidRPr="001D2944">
        <w:rPr>
          <w:rFonts w:ascii="Times New Roman" w:hAnsi="Times New Roman" w:cs="Times New Roman"/>
          <w:sz w:val="24"/>
          <w:szCs w:val="24"/>
        </w:rPr>
        <w:t>p. Hajšman – reaguje, že p</w:t>
      </w:r>
      <w:r w:rsidR="00DC294D" w:rsidRPr="001D2944">
        <w:rPr>
          <w:rFonts w:ascii="Times New Roman" w:hAnsi="Times New Roman" w:cs="Times New Roman"/>
          <w:sz w:val="24"/>
          <w:szCs w:val="24"/>
        </w:rPr>
        <w:t xml:space="preserve">aní </w:t>
      </w:r>
      <w:proofErr w:type="spellStart"/>
      <w:r w:rsidR="00DC294D" w:rsidRPr="001D2944">
        <w:rPr>
          <w:rFonts w:ascii="Times New Roman" w:hAnsi="Times New Roman" w:cs="Times New Roman"/>
          <w:sz w:val="24"/>
          <w:szCs w:val="24"/>
        </w:rPr>
        <w:t>Salzman</w:t>
      </w:r>
      <w:r w:rsidR="00BD74DA" w:rsidRPr="001D29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C294D" w:rsidRPr="001D2944">
        <w:rPr>
          <w:rFonts w:ascii="Times New Roman" w:hAnsi="Times New Roman" w:cs="Times New Roman"/>
          <w:sz w:val="24"/>
          <w:szCs w:val="24"/>
        </w:rPr>
        <w:t xml:space="preserve"> zpracovávala studii parku</w:t>
      </w:r>
      <w:r w:rsidR="00BD74DA" w:rsidRPr="001D2944">
        <w:rPr>
          <w:rFonts w:ascii="Times New Roman" w:hAnsi="Times New Roman" w:cs="Times New Roman"/>
          <w:sz w:val="24"/>
          <w:szCs w:val="24"/>
        </w:rPr>
        <w:t xml:space="preserve"> U</w:t>
      </w:r>
      <w:r w:rsidR="00DC294D" w:rsidRPr="001D29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294D" w:rsidRPr="001D2944">
        <w:rPr>
          <w:rFonts w:ascii="Times New Roman" w:hAnsi="Times New Roman" w:cs="Times New Roman"/>
          <w:sz w:val="24"/>
          <w:szCs w:val="24"/>
        </w:rPr>
        <w:t>Sv</w:t>
      </w:r>
      <w:r w:rsidR="005244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294D" w:rsidRPr="001D2944">
        <w:rPr>
          <w:rFonts w:ascii="Times New Roman" w:hAnsi="Times New Roman" w:cs="Times New Roman"/>
          <w:sz w:val="24"/>
          <w:szCs w:val="24"/>
        </w:rPr>
        <w:t xml:space="preserve"> Jiří </w:t>
      </w:r>
      <w:r w:rsidR="002869BA" w:rsidRPr="001D2944">
        <w:rPr>
          <w:rFonts w:ascii="Times New Roman" w:hAnsi="Times New Roman" w:cs="Times New Roman"/>
          <w:sz w:val="24"/>
          <w:szCs w:val="24"/>
        </w:rPr>
        <w:t xml:space="preserve">již </w:t>
      </w:r>
      <w:r w:rsidR="00DC294D" w:rsidRPr="001D2944">
        <w:rPr>
          <w:rFonts w:ascii="Times New Roman" w:hAnsi="Times New Roman" w:cs="Times New Roman"/>
          <w:sz w:val="24"/>
          <w:szCs w:val="24"/>
        </w:rPr>
        <w:t>před 12</w:t>
      </w:r>
      <w:r w:rsidR="002869BA" w:rsidRPr="001D2944">
        <w:rPr>
          <w:rFonts w:ascii="Times New Roman" w:hAnsi="Times New Roman" w:cs="Times New Roman"/>
          <w:sz w:val="24"/>
          <w:szCs w:val="24"/>
        </w:rPr>
        <w:t>-</w:t>
      </w:r>
      <w:r w:rsidR="00DC294D" w:rsidRPr="001D2944">
        <w:rPr>
          <w:rFonts w:ascii="Times New Roman" w:hAnsi="Times New Roman" w:cs="Times New Roman"/>
          <w:sz w:val="24"/>
          <w:szCs w:val="24"/>
        </w:rPr>
        <w:t xml:space="preserve">15 lety. </w:t>
      </w:r>
      <w:r w:rsidRPr="001D2944">
        <w:rPr>
          <w:rFonts w:ascii="Times New Roman" w:hAnsi="Times New Roman" w:cs="Times New Roman"/>
          <w:sz w:val="24"/>
          <w:szCs w:val="24"/>
        </w:rPr>
        <w:t>Do</w:t>
      </w:r>
      <w:r w:rsidR="00D6062E" w:rsidRPr="001D2944">
        <w:rPr>
          <w:rFonts w:ascii="Times New Roman" w:hAnsi="Times New Roman" w:cs="Times New Roman"/>
          <w:sz w:val="24"/>
          <w:szCs w:val="24"/>
        </w:rPr>
        <w:t xml:space="preserve">tazuje se, zda rozsah je zhruba stejný nebo menší. V minulosti byla součástí i lokalita </w:t>
      </w:r>
      <w:proofErr w:type="spellStart"/>
      <w:r w:rsidR="00D6062E" w:rsidRPr="001D2944">
        <w:rPr>
          <w:rFonts w:ascii="Times New Roman" w:hAnsi="Times New Roman" w:cs="Times New Roman"/>
          <w:sz w:val="24"/>
          <w:szCs w:val="24"/>
        </w:rPr>
        <w:t>Psovské</w:t>
      </w:r>
      <w:proofErr w:type="spellEnd"/>
      <w:r w:rsidR="00D6062E" w:rsidRPr="001D2944">
        <w:rPr>
          <w:rFonts w:ascii="Times New Roman" w:hAnsi="Times New Roman" w:cs="Times New Roman"/>
          <w:sz w:val="24"/>
          <w:szCs w:val="24"/>
        </w:rPr>
        <w:t xml:space="preserve"> údolí</w:t>
      </w:r>
      <w:r w:rsidR="00F869C2" w:rsidRPr="001D2944">
        <w:rPr>
          <w:rFonts w:ascii="Times New Roman" w:hAnsi="Times New Roman" w:cs="Times New Roman"/>
          <w:sz w:val="24"/>
          <w:szCs w:val="24"/>
        </w:rPr>
        <w:t>.</w:t>
      </w:r>
    </w:p>
    <w:p w:rsidR="002111D0" w:rsidRPr="005B5B92" w:rsidRDefault="00F869C2" w:rsidP="004E4D13">
      <w:pPr>
        <w:jc w:val="both"/>
        <w:rPr>
          <w:rFonts w:ascii="Times New Roman" w:hAnsi="Times New Roman" w:cs="Times New Roman"/>
          <w:sz w:val="24"/>
          <w:szCs w:val="24"/>
        </w:rPr>
      </w:pPr>
      <w:r w:rsidRPr="005B5B92">
        <w:rPr>
          <w:rFonts w:ascii="Times New Roman" w:hAnsi="Times New Roman" w:cs="Times New Roman"/>
          <w:sz w:val="24"/>
          <w:szCs w:val="24"/>
        </w:rPr>
        <w:t xml:space="preserve">MST Kakeš – </w:t>
      </w:r>
      <w:r w:rsidR="005B5B92">
        <w:rPr>
          <w:rFonts w:ascii="Times New Roman" w:hAnsi="Times New Roman" w:cs="Times New Roman"/>
          <w:sz w:val="24"/>
          <w:szCs w:val="24"/>
        </w:rPr>
        <w:t xml:space="preserve">doplňuje, </w:t>
      </w:r>
      <w:r w:rsidRPr="005B5B92">
        <w:rPr>
          <w:rFonts w:ascii="Times New Roman" w:hAnsi="Times New Roman" w:cs="Times New Roman"/>
          <w:sz w:val="24"/>
          <w:szCs w:val="24"/>
        </w:rPr>
        <w:t xml:space="preserve">že se jedná o menší lokalitu. Paní </w:t>
      </w:r>
      <w:r w:rsidR="009B43F3">
        <w:rPr>
          <w:rFonts w:ascii="Times New Roman" w:hAnsi="Times New Roman" w:cs="Times New Roman"/>
          <w:sz w:val="24"/>
          <w:szCs w:val="24"/>
        </w:rPr>
        <w:t xml:space="preserve">architektka </w:t>
      </w:r>
      <w:proofErr w:type="spellStart"/>
      <w:r w:rsidRPr="005B5B92">
        <w:rPr>
          <w:rFonts w:ascii="Times New Roman" w:hAnsi="Times New Roman" w:cs="Times New Roman"/>
          <w:sz w:val="24"/>
          <w:szCs w:val="24"/>
        </w:rPr>
        <w:t>Salzmann</w:t>
      </w:r>
      <w:proofErr w:type="spellEnd"/>
      <w:r w:rsidRPr="005B5B92">
        <w:rPr>
          <w:rFonts w:ascii="Times New Roman" w:hAnsi="Times New Roman" w:cs="Times New Roman"/>
          <w:sz w:val="24"/>
          <w:szCs w:val="24"/>
        </w:rPr>
        <w:t xml:space="preserve"> se ke</w:t>
      </w:r>
      <w:r w:rsidR="00DC294D" w:rsidRPr="005B5B92">
        <w:rPr>
          <w:rFonts w:ascii="Times New Roman" w:hAnsi="Times New Roman" w:cs="Times New Roman"/>
          <w:sz w:val="24"/>
          <w:szCs w:val="24"/>
        </w:rPr>
        <w:t xml:space="preserve"> studii </w:t>
      </w:r>
      <w:r w:rsidR="005B5B92">
        <w:rPr>
          <w:rFonts w:ascii="Times New Roman" w:hAnsi="Times New Roman" w:cs="Times New Roman"/>
          <w:sz w:val="24"/>
          <w:szCs w:val="24"/>
        </w:rPr>
        <w:t>jednoznačně</w:t>
      </w:r>
      <w:r w:rsidR="00DC294D" w:rsidRPr="005B5B92">
        <w:rPr>
          <w:rFonts w:ascii="Times New Roman" w:hAnsi="Times New Roman" w:cs="Times New Roman"/>
          <w:sz w:val="24"/>
          <w:szCs w:val="24"/>
        </w:rPr>
        <w:t xml:space="preserve"> hlásí</w:t>
      </w:r>
      <w:r w:rsidRPr="005B5B92">
        <w:rPr>
          <w:rFonts w:ascii="Times New Roman" w:hAnsi="Times New Roman" w:cs="Times New Roman"/>
          <w:sz w:val="24"/>
          <w:szCs w:val="24"/>
        </w:rPr>
        <w:t xml:space="preserve"> a sama </w:t>
      </w:r>
      <w:r w:rsidR="005B5B92">
        <w:rPr>
          <w:rFonts w:ascii="Times New Roman" w:hAnsi="Times New Roman" w:cs="Times New Roman"/>
          <w:sz w:val="24"/>
          <w:szCs w:val="24"/>
        </w:rPr>
        <w:t>uvádí</w:t>
      </w:r>
      <w:r w:rsidRPr="005B5B92">
        <w:rPr>
          <w:rFonts w:ascii="Times New Roman" w:hAnsi="Times New Roman" w:cs="Times New Roman"/>
          <w:sz w:val="24"/>
          <w:szCs w:val="24"/>
        </w:rPr>
        <w:t xml:space="preserve">, že </w:t>
      </w:r>
      <w:r w:rsidR="005B5B92">
        <w:rPr>
          <w:rFonts w:ascii="Times New Roman" w:hAnsi="Times New Roman" w:cs="Times New Roman"/>
          <w:sz w:val="24"/>
          <w:szCs w:val="24"/>
        </w:rPr>
        <w:t xml:space="preserve">by </w:t>
      </w:r>
      <w:r w:rsidR="00DC294D" w:rsidRPr="005B5B92">
        <w:rPr>
          <w:rFonts w:ascii="Times New Roman" w:hAnsi="Times New Roman" w:cs="Times New Roman"/>
          <w:sz w:val="24"/>
          <w:szCs w:val="24"/>
        </w:rPr>
        <w:t xml:space="preserve">dnes </w:t>
      </w:r>
      <w:r w:rsidR="005B5B92">
        <w:rPr>
          <w:rFonts w:ascii="Times New Roman" w:hAnsi="Times New Roman" w:cs="Times New Roman"/>
          <w:sz w:val="24"/>
          <w:szCs w:val="24"/>
        </w:rPr>
        <w:t>některé věci provedla jinak a byla by ráda za příležitost v práci na studii pokračovat.</w:t>
      </w:r>
      <w:r w:rsidRPr="005B5B92">
        <w:rPr>
          <w:rFonts w:ascii="Times New Roman" w:hAnsi="Times New Roman" w:cs="Times New Roman"/>
          <w:sz w:val="24"/>
          <w:szCs w:val="24"/>
        </w:rPr>
        <w:t xml:space="preserve"> </w:t>
      </w:r>
      <w:r w:rsidR="00220906" w:rsidRPr="005B5B92">
        <w:rPr>
          <w:rFonts w:ascii="Times New Roman" w:hAnsi="Times New Roman" w:cs="Times New Roman"/>
          <w:sz w:val="24"/>
          <w:szCs w:val="24"/>
        </w:rPr>
        <w:t xml:space="preserve">Území je </w:t>
      </w:r>
      <w:r w:rsidR="005B5B92">
        <w:rPr>
          <w:rFonts w:ascii="Times New Roman" w:hAnsi="Times New Roman" w:cs="Times New Roman"/>
          <w:sz w:val="24"/>
          <w:szCs w:val="24"/>
        </w:rPr>
        <w:t>vymezeno</w:t>
      </w:r>
      <w:r w:rsidR="00220906" w:rsidRPr="005B5B92">
        <w:rPr>
          <w:rFonts w:ascii="Times New Roman" w:hAnsi="Times New Roman" w:cs="Times New Roman"/>
          <w:sz w:val="24"/>
          <w:szCs w:val="24"/>
        </w:rPr>
        <w:t xml:space="preserve"> ulicí Nad Týncem</w:t>
      </w:r>
      <w:r w:rsidR="005B5B92">
        <w:rPr>
          <w:rFonts w:ascii="Times New Roman" w:hAnsi="Times New Roman" w:cs="Times New Roman"/>
          <w:sz w:val="24"/>
          <w:szCs w:val="24"/>
        </w:rPr>
        <w:t>, přičemž spodní hranici tvoří oblast s chatičkami, dále soutok a řeka</w:t>
      </w:r>
      <w:r w:rsidR="00220906" w:rsidRPr="005B5B92">
        <w:rPr>
          <w:rFonts w:ascii="Times New Roman" w:hAnsi="Times New Roman" w:cs="Times New Roman"/>
          <w:sz w:val="24"/>
          <w:szCs w:val="24"/>
        </w:rPr>
        <w:t xml:space="preserve">. Jedná se </w:t>
      </w:r>
      <w:r w:rsidR="00A84244">
        <w:rPr>
          <w:rFonts w:ascii="Times New Roman" w:hAnsi="Times New Roman" w:cs="Times New Roman"/>
          <w:sz w:val="24"/>
          <w:szCs w:val="24"/>
        </w:rPr>
        <w:t xml:space="preserve">skutečně pouze o </w:t>
      </w:r>
      <w:r w:rsidR="00220906" w:rsidRPr="005B5B92">
        <w:rPr>
          <w:rFonts w:ascii="Times New Roman" w:hAnsi="Times New Roman" w:cs="Times New Roman"/>
          <w:sz w:val="24"/>
          <w:szCs w:val="24"/>
        </w:rPr>
        <w:t>cíp</w:t>
      </w:r>
      <w:r w:rsidR="00A84244">
        <w:rPr>
          <w:rFonts w:ascii="Times New Roman" w:hAnsi="Times New Roman" w:cs="Times New Roman"/>
          <w:sz w:val="24"/>
          <w:szCs w:val="24"/>
        </w:rPr>
        <w:t xml:space="preserve"> území, který dále zahrnuje část svahu v ulici Lazaretní, kde se nachází škola </w:t>
      </w:r>
      <w:r w:rsidR="00220906" w:rsidRPr="005B5B92">
        <w:rPr>
          <w:rFonts w:ascii="Times New Roman" w:hAnsi="Times New Roman" w:cs="Times New Roman"/>
          <w:sz w:val="24"/>
          <w:szCs w:val="24"/>
        </w:rPr>
        <w:t xml:space="preserve">pro zrakově postižené. </w:t>
      </w:r>
      <w:r w:rsidR="00182717" w:rsidRPr="005B5B92">
        <w:rPr>
          <w:rFonts w:ascii="Times New Roman" w:hAnsi="Times New Roman" w:cs="Times New Roman"/>
          <w:sz w:val="24"/>
          <w:szCs w:val="24"/>
        </w:rPr>
        <w:t xml:space="preserve">V poznámce </w:t>
      </w:r>
      <w:r w:rsidR="00A84244">
        <w:rPr>
          <w:rFonts w:ascii="Times New Roman" w:hAnsi="Times New Roman" w:cs="Times New Roman"/>
          <w:sz w:val="24"/>
          <w:szCs w:val="24"/>
        </w:rPr>
        <w:t xml:space="preserve">ke studii </w:t>
      </w:r>
      <w:r w:rsidR="00182717" w:rsidRPr="005B5B92">
        <w:rPr>
          <w:rFonts w:ascii="Times New Roman" w:hAnsi="Times New Roman" w:cs="Times New Roman"/>
          <w:sz w:val="24"/>
          <w:szCs w:val="24"/>
        </w:rPr>
        <w:t xml:space="preserve">je uvedeno, že by bylo vhodné </w:t>
      </w:r>
      <w:r w:rsidR="00A84244">
        <w:rPr>
          <w:rFonts w:ascii="Times New Roman" w:hAnsi="Times New Roman" w:cs="Times New Roman"/>
          <w:sz w:val="24"/>
          <w:szCs w:val="24"/>
        </w:rPr>
        <w:t>prověřit technickou možnost využití svahu pro cyklistické nebo pěší propojení.</w:t>
      </w:r>
      <w:r w:rsidR="005D6047" w:rsidRPr="005B5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CF7762">
        <w:rPr>
          <w:rFonts w:ascii="Times New Roman" w:hAnsi="Times New Roman" w:cs="Times New Roman"/>
          <w:sz w:val="24"/>
        </w:rPr>
        <w:t xml:space="preserve">dále </w:t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 w:rsidR="004D26C5">
        <w:rPr>
          <w:rFonts w:ascii="Times New Roman" w:hAnsi="Times New Roman" w:cs="Times New Roman"/>
          <w:sz w:val="24"/>
        </w:rPr>
        <w:t>1</w:t>
      </w:r>
      <w:r w:rsidR="00E13968">
        <w:rPr>
          <w:rFonts w:ascii="Times New Roman" w:hAnsi="Times New Roman" w:cs="Times New Roman"/>
          <w:sz w:val="24"/>
        </w:rPr>
        <w:t>7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</w:r>
      <w:r w:rsidR="00E13968">
        <w:rPr>
          <w:rFonts w:ascii="Times New Roman" w:hAnsi="Times New Roman" w:cs="Times New Roman"/>
          <w:sz w:val="24"/>
        </w:rPr>
        <w:t>2</w:t>
      </w:r>
    </w:p>
    <w:p w:rsidR="0047629E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47629E" w:rsidRDefault="0047629E" w:rsidP="00023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Usnesení č.  00</w:t>
      </w:r>
      <w:r w:rsidR="004D26C5">
        <w:rPr>
          <w:rFonts w:ascii="Times New Roman" w:hAnsi="Times New Roman" w:cs="Times New Roman"/>
          <w:b/>
          <w:sz w:val="24"/>
        </w:rPr>
        <w:t>35</w:t>
      </w:r>
      <w:r>
        <w:rPr>
          <w:rFonts w:ascii="Times New Roman" w:hAnsi="Times New Roman" w:cs="Times New Roman"/>
          <w:b/>
          <w:sz w:val="24"/>
        </w:rPr>
        <w:t>/25</w:t>
      </w:r>
    </w:p>
    <w:p w:rsidR="000057B0" w:rsidRDefault="000057B0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6. FIN/3 </w:t>
      </w:r>
      <w:r w:rsidR="004D26C5">
        <w:rPr>
          <w:rFonts w:ascii="Times New Roman" w:hAnsi="Times New Roman" w:cs="Times New Roman"/>
          <w:b/>
          <w:sz w:val="24"/>
          <w:u w:val="single"/>
        </w:rPr>
        <w:t>–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D26C5">
        <w:rPr>
          <w:rFonts w:ascii="Times New Roman" w:hAnsi="Times New Roman" w:cs="Times New Roman"/>
          <w:b/>
          <w:sz w:val="24"/>
          <w:u w:val="single"/>
        </w:rPr>
        <w:t>Změna rozpočtu MO Plzeň 4 na rok 2025 – rozpočtové opatření č. 12 spojené s převodem do rozpočtu OI MMP na spolufinancování projektu Nová budova úřadu MO Plzeň 4</w:t>
      </w:r>
    </w:p>
    <w:p w:rsidR="0047629E" w:rsidRPr="0047629E" w:rsidRDefault="0047629E" w:rsidP="0047629E">
      <w:pPr>
        <w:rPr>
          <w:rFonts w:ascii="Times New Roman" w:hAnsi="Times New Roman" w:cs="Times New Roman"/>
          <w:sz w:val="24"/>
        </w:rPr>
      </w:pPr>
      <w:r w:rsidRPr="0047629E">
        <w:rPr>
          <w:rFonts w:ascii="Times New Roman" w:hAnsi="Times New Roman" w:cs="Times New Roman"/>
          <w:sz w:val="24"/>
        </w:rPr>
        <w:t>-</w:t>
      </w:r>
      <w:r w:rsidRPr="0047629E">
        <w:rPr>
          <w:rFonts w:ascii="Times New Roman" w:hAnsi="Times New Roman" w:cs="Times New Roman"/>
          <w:sz w:val="24"/>
        </w:rPr>
        <w:tab/>
        <w:t>bez připomínek, ST dává hlasovat o předloženém návrhu</w:t>
      </w:r>
    </w:p>
    <w:p w:rsidR="0047629E" w:rsidRPr="0047629E" w:rsidRDefault="0047629E" w:rsidP="0047629E">
      <w:pPr>
        <w:rPr>
          <w:rFonts w:ascii="Times New Roman" w:hAnsi="Times New Roman" w:cs="Times New Roman"/>
          <w:sz w:val="24"/>
        </w:rPr>
      </w:pPr>
      <w:r w:rsidRPr="0047629E">
        <w:rPr>
          <w:rFonts w:ascii="Times New Roman" w:hAnsi="Times New Roman" w:cs="Times New Roman"/>
          <w:sz w:val="24"/>
        </w:rPr>
        <w:t xml:space="preserve"> Hlasování:</w:t>
      </w:r>
      <w:r w:rsidRPr="0047629E">
        <w:rPr>
          <w:rFonts w:ascii="Times New Roman" w:hAnsi="Times New Roman" w:cs="Times New Roman"/>
          <w:sz w:val="24"/>
        </w:rPr>
        <w:tab/>
        <w:t>pro</w:t>
      </w:r>
      <w:r w:rsidRPr="0047629E">
        <w:rPr>
          <w:rFonts w:ascii="Times New Roman" w:hAnsi="Times New Roman" w:cs="Times New Roman"/>
          <w:sz w:val="24"/>
        </w:rPr>
        <w:tab/>
      </w:r>
      <w:r w:rsidR="004D26C5">
        <w:rPr>
          <w:rFonts w:ascii="Times New Roman" w:hAnsi="Times New Roman" w:cs="Times New Roman"/>
          <w:sz w:val="24"/>
        </w:rPr>
        <w:t>19</w:t>
      </w:r>
      <w:r w:rsidRPr="0047629E">
        <w:rPr>
          <w:rFonts w:ascii="Times New Roman" w:hAnsi="Times New Roman" w:cs="Times New Roman"/>
          <w:sz w:val="24"/>
        </w:rPr>
        <w:tab/>
        <w:t>proti</w:t>
      </w:r>
      <w:r w:rsidRPr="0047629E">
        <w:rPr>
          <w:rFonts w:ascii="Times New Roman" w:hAnsi="Times New Roman" w:cs="Times New Roman"/>
          <w:sz w:val="24"/>
        </w:rPr>
        <w:tab/>
        <w:t>0</w:t>
      </w:r>
      <w:r w:rsidRPr="0047629E">
        <w:rPr>
          <w:rFonts w:ascii="Times New Roman" w:hAnsi="Times New Roman" w:cs="Times New Roman"/>
          <w:sz w:val="24"/>
        </w:rPr>
        <w:tab/>
        <w:t xml:space="preserve">zdržel se </w:t>
      </w:r>
      <w:r w:rsidRPr="0047629E">
        <w:rPr>
          <w:rFonts w:ascii="Times New Roman" w:hAnsi="Times New Roman" w:cs="Times New Roman"/>
          <w:sz w:val="24"/>
        </w:rPr>
        <w:tab/>
      </w:r>
      <w:r w:rsidR="00061AC4">
        <w:rPr>
          <w:rFonts w:ascii="Times New Roman" w:hAnsi="Times New Roman" w:cs="Times New Roman"/>
          <w:sz w:val="24"/>
        </w:rPr>
        <w:t>0</w:t>
      </w:r>
    </w:p>
    <w:p w:rsidR="0047629E" w:rsidRPr="0047629E" w:rsidRDefault="0047629E" w:rsidP="0047629E">
      <w:pPr>
        <w:rPr>
          <w:rFonts w:ascii="Times New Roman" w:hAnsi="Times New Roman" w:cs="Times New Roman"/>
          <w:sz w:val="24"/>
        </w:rPr>
      </w:pPr>
      <w:r w:rsidRPr="0047629E">
        <w:rPr>
          <w:rFonts w:ascii="Times New Roman" w:hAnsi="Times New Roman" w:cs="Times New Roman"/>
          <w:sz w:val="24"/>
        </w:rPr>
        <w:t>Návrh byl přijat.</w:t>
      </w:r>
    </w:p>
    <w:p w:rsidR="000057B0" w:rsidRPr="0047629E" w:rsidRDefault="0047629E" w:rsidP="0047629E">
      <w:pPr>
        <w:rPr>
          <w:rFonts w:ascii="Times New Roman" w:hAnsi="Times New Roman" w:cs="Times New Roman"/>
          <w:b/>
          <w:sz w:val="24"/>
        </w:rPr>
      </w:pPr>
      <w:r w:rsidRPr="0047629E">
        <w:rPr>
          <w:rFonts w:ascii="Times New Roman" w:hAnsi="Times New Roman" w:cs="Times New Roman"/>
          <w:b/>
          <w:sz w:val="24"/>
        </w:rPr>
        <w:t>Usnesení č.  00</w:t>
      </w:r>
      <w:r w:rsidR="00061AC4">
        <w:rPr>
          <w:rFonts w:ascii="Times New Roman" w:hAnsi="Times New Roman" w:cs="Times New Roman"/>
          <w:b/>
          <w:sz w:val="24"/>
        </w:rPr>
        <w:t>36</w:t>
      </w:r>
      <w:r w:rsidRPr="0047629E">
        <w:rPr>
          <w:rFonts w:ascii="Times New Roman" w:hAnsi="Times New Roman" w:cs="Times New Roman"/>
          <w:b/>
          <w:sz w:val="24"/>
        </w:rPr>
        <w:t>/25</w:t>
      </w:r>
    </w:p>
    <w:p w:rsidR="000057B0" w:rsidRDefault="000057B0" w:rsidP="00023628">
      <w:pPr>
        <w:rPr>
          <w:rFonts w:ascii="Times New Roman" w:hAnsi="Times New Roman" w:cs="Times New Roman"/>
          <w:sz w:val="24"/>
        </w:rPr>
      </w:pPr>
    </w:p>
    <w:p w:rsidR="000057B0" w:rsidRDefault="000057B0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7. FIN/</w:t>
      </w:r>
      <w:r w:rsidR="00FD62A4">
        <w:rPr>
          <w:rFonts w:ascii="Times New Roman" w:hAnsi="Times New Roman" w:cs="Times New Roman"/>
          <w:b/>
          <w:sz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61AC4">
        <w:rPr>
          <w:rFonts w:ascii="Times New Roman" w:hAnsi="Times New Roman" w:cs="Times New Roman"/>
          <w:b/>
          <w:sz w:val="24"/>
          <w:u w:val="single"/>
        </w:rPr>
        <w:t>–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61AC4">
        <w:rPr>
          <w:rFonts w:ascii="Times New Roman" w:hAnsi="Times New Roman" w:cs="Times New Roman"/>
          <w:b/>
          <w:sz w:val="24"/>
          <w:u w:val="single"/>
        </w:rPr>
        <w:t xml:space="preserve">Dotace z rozpočtu MO Plzeň 4 – Dotační program </w:t>
      </w:r>
      <w:proofErr w:type="spellStart"/>
      <w:r w:rsidR="00061AC4">
        <w:rPr>
          <w:rFonts w:ascii="Times New Roman" w:hAnsi="Times New Roman" w:cs="Times New Roman"/>
          <w:b/>
          <w:sz w:val="24"/>
          <w:u w:val="single"/>
        </w:rPr>
        <w:t>mikrogranty</w:t>
      </w:r>
      <w:proofErr w:type="spellEnd"/>
      <w:r w:rsidR="00061AC4">
        <w:rPr>
          <w:rFonts w:ascii="Times New Roman" w:hAnsi="Times New Roman" w:cs="Times New Roman"/>
          <w:b/>
          <w:sz w:val="24"/>
          <w:u w:val="single"/>
        </w:rPr>
        <w:t xml:space="preserve"> II pro rok 2025</w:t>
      </w:r>
    </w:p>
    <w:p w:rsidR="0047629E" w:rsidRPr="00C71F9C" w:rsidRDefault="00FC0EE8" w:rsidP="004762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47629E"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 w:rsidR="00061AC4"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47629E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47629E" w:rsidRDefault="0047629E" w:rsidP="004762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</w:t>
      </w:r>
      <w:r w:rsidR="00061AC4">
        <w:rPr>
          <w:rFonts w:ascii="Times New Roman" w:hAnsi="Times New Roman" w:cs="Times New Roman"/>
          <w:b/>
          <w:sz w:val="24"/>
        </w:rPr>
        <w:t>37</w:t>
      </w:r>
      <w:r>
        <w:rPr>
          <w:rFonts w:ascii="Times New Roman" w:hAnsi="Times New Roman" w:cs="Times New Roman"/>
          <w:b/>
          <w:sz w:val="24"/>
        </w:rPr>
        <w:t>/25</w:t>
      </w:r>
    </w:p>
    <w:p w:rsidR="000057B0" w:rsidRDefault="000057B0" w:rsidP="00023628">
      <w:pPr>
        <w:rPr>
          <w:rFonts w:ascii="Times New Roman" w:hAnsi="Times New Roman" w:cs="Times New Roman"/>
          <w:sz w:val="24"/>
        </w:rPr>
      </w:pPr>
    </w:p>
    <w:p w:rsidR="000057B0" w:rsidRDefault="000057B0" w:rsidP="00023628">
      <w:pPr>
        <w:rPr>
          <w:rFonts w:ascii="Times New Roman" w:hAnsi="Times New Roman" w:cs="Times New Roman"/>
          <w:b/>
          <w:sz w:val="24"/>
          <w:u w:val="single"/>
        </w:rPr>
      </w:pPr>
      <w:bookmarkStart w:id="1" w:name="_Hlk207962630"/>
      <w:r>
        <w:rPr>
          <w:rFonts w:ascii="Times New Roman" w:hAnsi="Times New Roman" w:cs="Times New Roman"/>
          <w:b/>
          <w:sz w:val="24"/>
          <w:u w:val="single"/>
        </w:rPr>
        <w:t>8. FIN/</w:t>
      </w:r>
      <w:r w:rsidR="00FD62A4">
        <w:rPr>
          <w:rFonts w:ascii="Times New Roman" w:hAnsi="Times New Roman" w:cs="Times New Roman"/>
          <w:b/>
          <w:sz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61AC4">
        <w:rPr>
          <w:rFonts w:ascii="Times New Roman" w:hAnsi="Times New Roman" w:cs="Times New Roman"/>
          <w:b/>
          <w:sz w:val="24"/>
          <w:u w:val="single"/>
        </w:rPr>
        <w:t>–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bookmarkEnd w:id="1"/>
      <w:r w:rsidR="00061AC4">
        <w:rPr>
          <w:rFonts w:ascii="Times New Roman" w:hAnsi="Times New Roman" w:cs="Times New Roman"/>
          <w:b/>
          <w:sz w:val="24"/>
          <w:u w:val="single"/>
        </w:rPr>
        <w:t xml:space="preserve">Dotační program </w:t>
      </w:r>
      <w:proofErr w:type="spellStart"/>
      <w:r w:rsidR="00061AC4">
        <w:rPr>
          <w:rFonts w:ascii="Times New Roman" w:hAnsi="Times New Roman" w:cs="Times New Roman"/>
          <w:b/>
          <w:sz w:val="24"/>
          <w:u w:val="single"/>
        </w:rPr>
        <w:t>mikrogranty</w:t>
      </w:r>
      <w:proofErr w:type="spellEnd"/>
      <w:r w:rsidR="00061AC4">
        <w:rPr>
          <w:rFonts w:ascii="Times New Roman" w:hAnsi="Times New Roman" w:cs="Times New Roman"/>
          <w:b/>
          <w:sz w:val="24"/>
          <w:u w:val="single"/>
        </w:rPr>
        <w:t xml:space="preserve"> pro rok 2025 – žádost o změnu projektu Město stojí na lidech spolku Špejchar z. s.</w:t>
      </w:r>
    </w:p>
    <w:p w:rsidR="009B4446" w:rsidRPr="00DC6E1C" w:rsidRDefault="00113B87" w:rsidP="00DC6E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</w:t>
      </w:r>
      <w:r w:rsidR="009B4446">
        <w:rPr>
          <w:rFonts w:ascii="Times New Roman" w:hAnsi="Times New Roman" w:cs="Times New Roman"/>
          <w:sz w:val="24"/>
        </w:rPr>
        <w:t xml:space="preserve">í Majerová </w:t>
      </w:r>
      <w:r w:rsidR="00DC6E1C">
        <w:rPr>
          <w:rFonts w:ascii="Times New Roman" w:hAnsi="Times New Roman" w:cs="Times New Roman"/>
          <w:sz w:val="24"/>
        </w:rPr>
        <w:t xml:space="preserve">– sděluje, že </w:t>
      </w:r>
      <w:r w:rsidR="00DC6E1C" w:rsidRPr="00DC6E1C">
        <w:rPr>
          <w:rFonts w:ascii="Times New Roman" w:hAnsi="Times New Roman" w:cs="Times New Roman"/>
          <w:sz w:val="24"/>
          <w:szCs w:val="24"/>
        </w:rPr>
        <w:t xml:space="preserve">spolek Špejchar si podal žádost o </w:t>
      </w:r>
      <w:r w:rsidR="00DC6E1C">
        <w:rPr>
          <w:rFonts w:ascii="Times New Roman" w:hAnsi="Times New Roman" w:cs="Times New Roman"/>
          <w:sz w:val="24"/>
          <w:szCs w:val="24"/>
        </w:rPr>
        <w:t>změnu</w:t>
      </w:r>
      <w:r w:rsidR="00DC6E1C" w:rsidRPr="00DC6E1C">
        <w:rPr>
          <w:rFonts w:ascii="Times New Roman" w:hAnsi="Times New Roman" w:cs="Times New Roman"/>
          <w:sz w:val="24"/>
          <w:szCs w:val="24"/>
        </w:rPr>
        <w:t xml:space="preserve"> projektu v tom smyslu, že</w:t>
      </w:r>
      <w:r w:rsidR="00550EBA">
        <w:rPr>
          <w:rFonts w:ascii="Times New Roman" w:hAnsi="Times New Roman" w:cs="Times New Roman"/>
          <w:sz w:val="24"/>
          <w:szCs w:val="24"/>
        </w:rPr>
        <w:t xml:space="preserve"> původně plánovaná</w:t>
      </w:r>
      <w:r w:rsidR="00DC6E1C" w:rsidRPr="00DC6E1C">
        <w:rPr>
          <w:rFonts w:ascii="Times New Roman" w:hAnsi="Times New Roman" w:cs="Times New Roman"/>
          <w:sz w:val="24"/>
          <w:szCs w:val="24"/>
        </w:rPr>
        <w:t xml:space="preserve"> akce </w:t>
      </w:r>
      <w:r w:rsidR="00550EBA">
        <w:rPr>
          <w:rFonts w:ascii="Times New Roman" w:hAnsi="Times New Roman" w:cs="Times New Roman"/>
          <w:sz w:val="24"/>
          <w:szCs w:val="24"/>
        </w:rPr>
        <w:t>měla proběhnout během akce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DC6E1C">
        <w:rPr>
          <w:rFonts w:ascii="Times New Roman" w:hAnsi="Times New Roman" w:cs="Times New Roman"/>
          <w:sz w:val="24"/>
          <w:szCs w:val="24"/>
        </w:rPr>
        <w:t>N</w:t>
      </w:r>
      <w:r w:rsidR="00DC6E1C" w:rsidRPr="00DC6E1C">
        <w:rPr>
          <w:rFonts w:ascii="Times New Roman" w:hAnsi="Times New Roman" w:cs="Times New Roman"/>
          <w:sz w:val="24"/>
          <w:szCs w:val="24"/>
        </w:rPr>
        <w:t>áplavky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50EBA">
        <w:rPr>
          <w:rFonts w:ascii="Times New Roman" w:hAnsi="Times New Roman" w:cs="Times New Roman"/>
          <w:sz w:val="24"/>
          <w:szCs w:val="24"/>
        </w:rPr>
        <w:t>, která se však z různých důvodů neuskutečnila.</w:t>
      </w:r>
      <w:r w:rsidR="0074012B">
        <w:rPr>
          <w:rFonts w:ascii="Times New Roman" w:hAnsi="Times New Roman" w:cs="Times New Roman"/>
          <w:sz w:val="24"/>
          <w:szCs w:val="24"/>
        </w:rPr>
        <w:t xml:space="preserve"> </w:t>
      </w:r>
      <w:r w:rsidR="00550EBA">
        <w:rPr>
          <w:rFonts w:ascii="Times New Roman" w:hAnsi="Times New Roman" w:cs="Times New Roman"/>
          <w:sz w:val="24"/>
          <w:szCs w:val="24"/>
        </w:rPr>
        <w:t>Spolek proto akci realizoval během měsíce srpna</w:t>
      </w:r>
      <w:r w:rsidR="00DC6E1C">
        <w:rPr>
          <w:rFonts w:ascii="Times New Roman" w:hAnsi="Times New Roman" w:cs="Times New Roman"/>
          <w:sz w:val="24"/>
          <w:szCs w:val="24"/>
        </w:rPr>
        <w:t xml:space="preserve">. </w:t>
      </w:r>
      <w:r w:rsidR="00550EBA">
        <w:rPr>
          <w:rFonts w:ascii="Times New Roman" w:hAnsi="Times New Roman" w:cs="Times New Roman"/>
          <w:sz w:val="24"/>
          <w:szCs w:val="24"/>
        </w:rPr>
        <w:t>V souladu s dohodou</w:t>
      </w:r>
      <w:r w:rsidR="00DC6E1C" w:rsidRPr="00DC6E1C">
        <w:rPr>
          <w:rFonts w:ascii="Times New Roman" w:hAnsi="Times New Roman" w:cs="Times New Roman"/>
          <w:sz w:val="24"/>
          <w:szCs w:val="24"/>
        </w:rPr>
        <w:t xml:space="preserve"> s advokátní kanceláří </w:t>
      </w:r>
      <w:r w:rsidR="00550EBA">
        <w:rPr>
          <w:rFonts w:ascii="Times New Roman" w:hAnsi="Times New Roman" w:cs="Times New Roman"/>
          <w:sz w:val="24"/>
          <w:szCs w:val="24"/>
        </w:rPr>
        <w:t xml:space="preserve">bylo rozhodnuto o přeložení akce, neboť se jedná o zásadní změnu projektu. </w:t>
      </w:r>
      <w:r w:rsidR="00860A36">
        <w:rPr>
          <w:rFonts w:ascii="Times New Roman" w:hAnsi="Times New Roman" w:cs="Times New Roman"/>
          <w:sz w:val="24"/>
          <w:szCs w:val="24"/>
        </w:rPr>
        <w:t>V</w:t>
      </w:r>
      <w:r w:rsidR="0074012B">
        <w:rPr>
          <w:rFonts w:ascii="Times New Roman" w:hAnsi="Times New Roman" w:cs="Times New Roman"/>
          <w:sz w:val="24"/>
          <w:szCs w:val="24"/>
        </w:rPr>
        <w:t>zhledem k zásadám m</w:t>
      </w:r>
      <w:r w:rsidR="00DC6E1C" w:rsidRPr="00DC6E1C">
        <w:rPr>
          <w:rFonts w:ascii="Times New Roman" w:hAnsi="Times New Roman" w:cs="Times New Roman"/>
          <w:sz w:val="24"/>
          <w:szCs w:val="24"/>
        </w:rPr>
        <w:t xml:space="preserve">ěsta Plzně by </w:t>
      </w:r>
      <w:r w:rsidR="0074012B">
        <w:rPr>
          <w:rFonts w:ascii="Times New Roman" w:hAnsi="Times New Roman" w:cs="Times New Roman"/>
          <w:sz w:val="24"/>
          <w:szCs w:val="24"/>
        </w:rPr>
        <w:t xml:space="preserve">měla být tato změna znovu projednána zastupitelstvem. </w:t>
      </w:r>
      <w:r w:rsidR="00DC6E1C" w:rsidRPr="00DC6E1C">
        <w:rPr>
          <w:rFonts w:ascii="Times New Roman" w:hAnsi="Times New Roman" w:cs="Times New Roman"/>
          <w:sz w:val="24"/>
          <w:szCs w:val="24"/>
        </w:rPr>
        <w:t xml:space="preserve">Pokud </w:t>
      </w:r>
      <w:r w:rsidR="0074012B">
        <w:rPr>
          <w:rFonts w:ascii="Times New Roman" w:hAnsi="Times New Roman" w:cs="Times New Roman"/>
          <w:sz w:val="24"/>
          <w:szCs w:val="24"/>
        </w:rPr>
        <w:t>bude dotace přidělena a bude podepsána smlouva</w:t>
      </w:r>
      <w:r w:rsidR="00860A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 w:rsidR="00061AC4"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47629E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47629E" w:rsidRDefault="0047629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</w:t>
      </w:r>
      <w:r w:rsidR="00061AC4">
        <w:rPr>
          <w:rFonts w:ascii="Times New Roman" w:hAnsi="Times New Roman" w:cs="Times New Roman"/>
          <w:b/>
          <w:sz w:val="24"/>
        </w:rPr>
        <w:t>38</w:t>
      </w:r>
      <w:r>
        <w:rPr>
          <w:rFonts w:ascii="Times New Roman" w:hAnsi="Times New Roman" w:cs="Times New Roman"/>
          <w:b/>
          <w:sz w:val="24"/>
        </w:rPr>
        <w:t>/25</w:t>
      </w:r>
    </w:p>
    <w:p w:rsidR="00257DD4" w:rsidRDefault="00257DD4" w:rsidP="00023628">
      <w:pPr>
        <w:rPr>
          <w:rFonts w:ascii="Times New Roman" w:hAnsi="Times New Roman" w:cs="Times New Roman"/>
          <w:sz w:val="24"/>
        </w:rPr>
      </w:pPr>
    </w:p>
    <w:p w:rsidR="00376FF8" w:rsidRDefault="00061AC4" w:rsidP="00023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9. FIN/</w:t>
      </w:r>
      <w:r w:rsidR="00FD62A4">
        <w:rPr>
          <w:rFonts w:ascii="Times New Roman" w:hAnsi="Times New Roman" w:cs="Times New Roman"/>
          <w:b/>
          <w:sz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u w:val="single"/>
        </w:rPr>
        <w:t xml:space="preserve"> –</w:t>
      </w:r>
      <w:r w:rsidR="00FD62A4">
        <w:rPr>
          <w:rFonts w:ascii="Times New Roman" w:hAnsi="Times New Roman" w:cs="Times New Roman"/>
          <w:b/>
          <w:sz w:val="24"/>
          <w:u w:val="single"/>
        </w:rPr>
        <w:t xml:space="preserve"> Nakládání s pozemky – stanovisko ke svěření do trvalé správy MO Plzeň 4, </w:t>
      </w:r>
      <w:proofErr w:type="spellStart"/>
      <w:r w:rsidR="00FD62A4">
        <w:rPr>
          <w:rFonts w:ascii="Times New Roman" w:hAnsi="Times New Roman" w:cs="Times New Roman"/>
          <w:b/>
          <w:sz w:val="24"/>
          <w:u w:val="single"/>
        </w:rPr>
        <w:t>k.ú</w:t>
      </w:r>
      <w:proofErr w:type="spellEnd"/>
      <w:r w:rsidR="00FD62A4">
        <w:rPr>
          <w:rFonts w:ascii="Times New Roman" w:hAnsi="Times New Roman" w:cs="Times New Roman"/>
          <w:b/>
          <w:sz w:val="24"/>
          <w:u w:val="single"/>
        </w:rPr>
        <w:t xml:space="preserve">. Doubravka (areál </w:t>
      </w:r>
      <w:r w:rsidR="00257DD4">
        <w:rPr>
          <w:rFonts w:ascii="Times New Roman" w:hAnsi="Times New Roman" w:cs="Times New Roman"/>
          <w:b/>
          <w:sz w:val="24"/>
          <w:u w:val="single"/>
        </w:rPr>
        <w:t>Hřbitovní)</w:t>
      </w:r>
    </w:p>
    <w:p w:rsidR="00257DD4" w:rsidRPr="00C71F9C" w:rsidRDefault="00257DD4" w:rsidP="00257DD4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257DD4" w:rsidRPr="00C71F9C" w:rsidRDefault="00257DD4" w:rsidP="00257DD4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257DD4" w:rsidRDefault="00257DD4" w:rsidP="00257DD4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257DD4" w:rsidRDefault="00257DD4" w:rsidP="00257DD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0039/25</w:t>
      </w:r>
    </w:p>
    <w:p w:rsidR="00257DD4" w:rsidRDefault="00257DD4" w:rsidP="00257DD4">
      <w:pPr>
        <w:rPr>
          <w:rFonts w:ascii="Times New Roman" w:hAnsi="Times New Roman" w:cs="Times New Roman"/>
          <w:b/>
          <w:sz w:val="24"/>
        </w:rPr>
      </w:pPr>
    </w:p>
    <w:p w:rsidR="00257DD4" w:rsidRDefault="00257DD4" w:rsidP="00257DD4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10. FIN/7 – Nakládání s pozemky – stanovisko k demolici stavby a vyjmutí z trvalé správy MO Plzeň 4,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k.ú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>. Doubravka (Přestupní uzel Doubravka)</w:t>
      </w:r>
    </w:p>
    <w:p w:rsidR="00327F21" w:rsidRPr="00327F21" w:rsidRDefault="00327F21" w:rsidP="00327F21">
      <w:pPr>
        <w:pStyle w:val="Zkladntext"/>
        <w:jc w:val="both"/>
        <w:rPr>
          <w:rFonts w:ascii="Times New Roman" w:hAnsi="Times New Roman" w:cs="Times New Roman"/>
        </w:rPr>
      </w:pPr>
      <w:r w:rsidRPr="00327F21">
        <w:rPr>
          <w:rFonts w:ascii="Times New Roman" w:hAnsi="Times New Roman" w:cs="Times New Roman"/>
        </w:rPr>
        <w:t>ST – sděluje, že se jedná o konečnou, k</w:t>
      </w:r>
      <w:r>
        <w:rPr>
          <w:rFonts w:ascii="Times New Roman" w:hAnsi="Times New Roman" w:cs="Times New Roman"/>
        </w:rPr>
        <w:t>dy by mělo dojít</w:t>
      </w:r>
      <w:r w:rsidRPr="00327F21">
        <w:rPr>
          <w:rFonts w:ascii="Times New Roman" w:hAnsi="Times New Roman" w:cs="Times New Roman"/>
        </w:rPr>
        <w:t xml:space="preserve"> v příštím roce k její rekonstrukci</w:t>
      </w:r>
      <w:r w:rsidR="0032034C">
        <w:rPr>
          <w:rFonts w:ascii="Times New Roman" w:hAnsi="Times New Roman" w:cs="Times New Roman"/>
        </w:rPr>
        <w:t xml:space="preserve">, </w:t>
      </w:r>
      <w:r w:rsidRPr="00327F21">
        <w:rPr>
          <w:rFonts w:ascii="Times New Roman" w:hAnsi="Times New Roman" w:cs="Times New Roman"/>
        </w:rPr>
        <w:t xml:space="preserve">respektive </w:t>
      </w:r>
      <w:r w:rsidR="0032034C">
        <w:rPr>
          <w:rFonts w:ascii="Times New Roman" w:hAnsi="Times New Roman" w:cs="Times New Roman"/>
        </w:rPr>
        <w:t>ke stavbě nové.</w:t>
      </w:r>
      <w:r w:rsidRPr="00327F21">
        <w:rPr>
          <w:rFonts w:ascii="Times New Roman" w:hAnsi="Times New Roman" w:cs="Times New Roman"/>
        </w:rPr>
        <w:t xml:space="preserve"> </w:t>
      </w:r>
    </w:p>
    <w:p w:rsidR="00257DD4" w:rsidRPr="00257DD4" w:rsidRDefault="00257DD4" w:rsidP="00257DD4">
      <w:pPr>
        <w:rPr>
          <w:rFonts w:ascii="Times New Roman" w:hAnsi="Times New Roman" w:cs="Times New Roman"/>
          <w:sz w:val="24"/>
        </w:rPr>
      </w:pPr>
      <w:r w:rsidRPr="00257DD4">
        <w:rPr>
          <w:rFonts w:ascii="Times New Roman" w:hAnsi="Times New Roman" w:cs="Times New Roman"/>
          <w:sz w:val="24"/>
        </w:rPr>
        <w:t>-</w:t>
      </w:r>
      <w:r w:rsidRPr="00257DD4">
        <w:rPr>
          <w:rFonts w:ascii="Times New Roman" w:hAnsi="Times New Roman" w:cs="Times New Roman"/>
          <w:sz w:val="24"/>
        </w:rPr>
        <w:tab/>
        <w:t>bez připomínek, ST dává hlasovat o předloženém návrhu</w:t>
      </w:r>
    </w:p>
    <w:p w:rsidR="00257DD4" w:rsidRPr="00257DD4" w:rsidRDefault="00257DD4" w:rsidP="00257DD4">
      <w:pPr>
        <w:rPr>
          <w:rFonts w:ascii="Times New Roman" w:hAnsi="Times New Roman" w:cs="Times New Roman"/>
          <w:sz w:val="24"/>
        </w:rPr>
      </w:pPr>
      <w:r w:rsidRPr="00257DD4">
        <w:rPr>
          <w:rFonts w:ascii="Times New Roman" w:hAnsi="Times New Roman" w:cs="Times New Roman"/>
          <w:sz w:val="24"/>
        </w:rPr>
        <w:t xml:space="preserve"> Hlasování:</w:t>
      </w:r>
      <w:r w:rsidRPr="00257DD4">
        <w:rPr>
          <w:rFonts w:ascii="Times New Roman" w:hAnsi="Times New Roman" w:cs="Times New Roman"/>
          <w:sz w:val="24"/>
        </w:rPr>
        <w:tab/>
        <w:t>pro</w:t>
      </w:r>
      <w:r w:rsidRPr="00257DD4">
        <w:rPr>
          <w:rFonts w:ascii="Times New Roman" w:hAnsi="Times New Roman" w:cs="Times New Roman"/>
          <w:sz w:val="24"/>
        </w:rPr>
        <w:tab/>
        <w:t>19</w:t>
      </w:r>
      <w:r w:rsidRPr="00257DD4">
        <w:rPr>
          <w:rFonts w:ascii="Times New Roman" w:hAnsi="Times New Roman" w:cs="Times New Roman"/>
          <w:sz w:val="24"/>
        </w:rPr>
        <w:tab/>
        <w:t>proti</w:t>
      </w:r>
      <w:r w:rsidRPr="00257DD4">
        <w:rPr>
          <w:rFonts w:ascii="Times New Roman" w:hAnsi="Times New Roman" w:cs="Times New Roman"/>
          <w:sz w:val="24"/>
        </w:rPr>
        <w:tab/>
        <w:t>0</w:t>
      </w:r>
      <w:r w:rsidRPr="00257DD4">
        <w:rPr>
          <w:rFonts w:ascii="Times New Roman" w:hAnsi="Times New Roman" w:cs="Times New Roman"/>
          <w:sz w:val="24"/>
        </w:rPr>
        <w:tab/>
        <w:t xml:space="preserve">zdržel se </w:t>
      </w:r>
      <w:r w:rsidRPr="00257DD4">
        <w:rPr>
          <w:rFonts w:ascii="Times New Roman" w:hAnsi="Times New Roman" w:cs="Times New Roman"/>
          <w:sz w:val="24"/>
        </w:rPr>
        <w:tab/>
        <w:t>0</w:t>
      </w:r>
    </w:p>
    <w:p w:rsidR="00257DD4" w:rsidRPr="00257DD4" w:rsidRDefault="00257DD4" w:rsidP="00257DD4">
      <w:pPr>
        <w:rPr>
          <w:rFonts w:ascii="Times New Roman" w:hAnsi="Times New Roman" w:cs="Times New Roman"/>
          <w:sz w:val="24"/>
        </w:rPr>
      </w:pPr>
      <w:r w:rsidRPr="00257DD4">
        <w:rPr>
          <w:rFonts w:ascii="Times New Roman" w:hAnsi="Times New Roman" w:cs="Times New Roman"/>
          <w:sz w:val="24"/>
        </w:rPr>
        <w:t>Návrh byl přijat.</w:t>
      </w:r>
    </w:p>
    <w:p w:rsidR="00612AB0" w:rsidRDefault="00257DD4" w:rsidP="00023628">
      <w:pPr>
        <w:rPr>
          <w:rFonts w:ascii="Times New Roman" w:hAnsi="Times New Roman" w:cs="Times New Roman"/>
          <w:b/>
          <w:sz w:val="24"/>
        </w:rPr>
      </w:pPr>
      <w:r w:rsidRPr="00257DD4">
        <w:rPr>
          <w:rFonts w:ascii="Times New Roman" w:hAnsi="Times New Roman" w:cs="Times New Roman"/>
          <w:b/>
          <w:sz w:val="24"/>
        </w:rPr>
        <w:t>Usnesení č.  0040/25</w:t>
      </w:r>
    </w:p>
    <w:p w:rsidR="006547C5" w:rsidRPr="00685E5A" w:rsidRDefault="006547C5" w:rsidP="00023628">
      <w:pPr>
        <w:rPr>
          <w:rFonts w:ascii="Times New Roman" w:hAnsi="Times New Roman" w:cs="Times New Roman"/>
          <w:b/>
          <w:sz w:val="24"/>
        </w:rPr>
      </w:pPr>
    </w:p>
    <w:p w:rsidR="005D3D44" w:rsidRPr="005D3D44" w:rsidRDefault="009D4C24" w:rsidP="0047629E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="00122DB4">
        <w:rPr>
          <w:rFonts w:ascii="Times New Roman" w:hAnsi="Times New Roman" w:cs="Times New Roman"/>
          <w:b/>
          <w:sz w:val="24"/>
          <w:u w:val="single"/>
        </w:rPr>
        <w:t>1</w:t>
      </w:r>
      <w:r w:rsidR="000057B0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122DB4">
        <w:rPr>
          <w:rFonts w:ascii="Times New Roman" w:hAnsi="Times New Roman" w:cs="Times New Roman"/>
          <w:b/>
          <w:sz w:val="24"/>
          <w:u w:val="single"/>
        </w:rPr>
        <w:t>FIN/8</w:t>
      </w:r>
      <w:r w:rsidR="000057B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22DB4">
        <w:rPr>
          <w:rFonts w:ascii="Times New Roman" w:hAnsi="Times New Roman" w:cs="Times New Roman"/>
          <w:b/>
          <w:sz w:val="24"/>
          <w:u w:val="single"/>
        </w:rPr>
        <w:t>–</w:t>
      </w:r>
      <w:r w:rsidR="000057B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22DB4">
        <w:rPr>
          <w:rFonts w:ascii="Times New Roman" w:hAnsi="Times New Roman" w:cs="Times New Roman"/>
          <w:b/>
          <w:sz w:val="24"/>
          <w:u w:val="single"/>
        </w:rPr>
        <w:t xml:space="preserve">Nakládání s pozemky – stanovisko ke svěření do trvalé správy MO Plzeň 4, </w:t>
      </w:r>
      <w:proofErr w:type="spellStart"/>
      <w:r w:rsidR="00122DB4">
        <w:rPr>
          <w:rFonts w:ascii="Times New Roman" w:hAnsi="Times New Roman" w:cs="Times New Roman"/>
          <w:b/>
          <w:sz w:val="24"/>
          <w:u w:val="single"/>
        </w:rPr>
        <w:t>k.ú</w:t>
      </w:r>
      <w:proofErr w:type="spellEnd"/>
      <w:r w:rsidR="00122DB4">
        <w:rPr>
          <w:rFonts w:ascii="Times New Roman" w:hAnsi="Times New Roman" w:cs="Times New Roman"/>
          <w:b/>
          <w:sz w:val="24"/>
          <w:u w:val="single"/>
        </w:rPr>
        <w:t>. Újezd (nová MŠ Újezd)</w:t>
      </w:r>
    </w:p>
    <w:p w:rsidR="0047629E" w:rsidRPr="0047629E" w:rsidRDefault="0047629E" w:rsidP="0047629E">
      <w:pPr>
        <w:rPr>
          <w:rFonts w:ascii="Times New Roman" w:hAnsi="Times New Roman" w:cs="Times New Roman"/>
          <w:sz w:val="24"/>
        </w:rPr>
      </w:pPr>
      <w:r w:rsidRPr="0047629E">
        <w:rPr>
          <w:rFonts w:ascii="Times New Roman" w:hAnsi="Times New Roman" w:cs="Times New Roman"/>
          <w:sz w:val="24"/>
        </w:rPr>
        <w:t>-</w:t>
      </w:r>
      <w:r w:rsidRPr="0047629E">
        <w:rPr>
          <w:rFonts w:ascii="Times New Roman" w:hAnsi="Times New Roman" w:cs="Times New Roman"/>
          <w:sz w:val="24"/>
        </w:rPr>
        <w:tab/>
        <w:t>bez připomínek, ST dává hlasovat o předloženém návrhu</w:t>
      </w:r>
    </w:p>
    <w:p w:rsidR="0047629E" w:rsidRPr="0047629E" w:rsidRDefault="0047629E" w:rsidP="0047629E">
      <w:pPr>
        <w:rPr>
          <w:rFonts w:ascii="Times New Roman" w:hAnsi="Times New Roman" w:cs="Times New Roman"/>
          <w:sz w:val="24"/>
        </w:rPr>
      </w:pPr>
      <w:r w:rsidRPr="0047629E">
        <w:rPr>
          <w:rFonts w:ascii="Times New Roman" w:hAnsi="Times New Roman" w:cs="Times New Roman"/>
          <w:sz w:val="24"/>
        </w:rPr>
        <w:t xml:space="preserve"> Hlasování:</w:t>
      </w:r>
      <w:r w:rsidRPr="0047629E">
        <w:rPr>
          <w:rFonts w:ascii="Times New Roman" w:hAnsi="Times New Roman" w:cs="Times New Roman"/>
          <w:sz w:val="24"/>
        </w:rPr>
        <w:tab/>
        <w:t>pro</w:t>
      </w:r>
      <w:r w:rsidRPr="0047629E">
        <w:rPr>
          <w:rFonts w:ascii="Times New Roman" w:hAnsi="Times New Roman" w:cs="Times New Roman"/>
          <w:sz w:val="24"/>
        </w:rPr>
        <w:tab/>
      </w:r>
      <w:r w:rsidR="00122DB4">
        <w:rPr>
          <w:rFonts w:ascii="Times New Roman" w:hAnsi="Times New Roman" w:cs="Times New Roman"/>
          <w:sz w:val="24"/>
        </w:rPr>
        <w:t>19</w:t>
      </w:r>
      <w:r w:rsidRPr="0047629E">
        <w:rPr>
          <w:rFonts w:ascii="Times New Roman" w:hAnsi="Times New Roman" w:cs="Times New Roman"/>
          <w:sz w:val="24"/>
        </w:rPr>
        <w:tab/>
        <w:t>proti</w:t>
      </w:r>
      <w:r w:rsidRPr="0047629E">
        <w:rPr>
          <w:rFonts w:ascii="Times New Roman" w:hAnsi="Times New Roman" w:cs="Times New Roman"/>
          <w:sz w:val="24"/>
        </w:rPr>
        <w:tab/>
        <w:t>0</w:t>
      </w:r>
      <w:r w:rsidRPr="0047629E">
        <w:rPr>
          <w:rFonts w:ascii="Times New Roman" w:hAnsi="Times New Roman" w:cs="Times New Roman"/>
          <w:sz w:val="24"/>
        </w:rPr>
        <w:tab/>
        <w:t xml:space="preserve">zdržel se </w:t>
      </w:r>
      <w:r w:rsidRPr="0047629E">
        <w:rPr>
          <w:rFonts w:ascii="Times New Roman" w:hAnsi="Times New Roman" w:cs="Times New Roman"/>
          <w:sz w:val="24"/>
        </w:rPr>
        <w:tab/>
        <w:t>0</w:t>
      </w:r>
    </w:p>
    <w:p w:rsidR="0047629E" w:rsidRPr="0047629E" w:rsidRDefault="0047629E" w:rsidP="0047629E">
      <w:pPr>
        <w:rPr>
          <w:rFonts w:ascii="Times New Roman" w:hAnsi="Times New Roman" w:cs="Times New Roman"/>
          <w:sz w:val="24"/>
        </w:rPr>
      </w:pPr>
      <w:r w:rsidRPr="0047629E">
        <w:rPr>
          <w:rFonts w:ascii="Times New Roman" w:hAnsi="Times New Roman" w:cs="Times New Roman"/>
          <w:sz w:val="24"/>
        </w:rPr>
        <w:t>Návrh byl přijat.</w:t>
      </w:r>
    </w:p>
    <w:p w:rsidR="000057B0" w:rsidRDefault="0047629E" w:rsidP="00023628">
      <w:pPr>
        <w:rPr>
          <w:rFonts w:ascii="Times New Roman" w:hAnsi="Times New Roman" w:cs="Times New Roman"/>
          <w:b/>
          <w:sz w:val="24"/>
        </w:rPr>
      </w:pPr>
      <w:r w:rsidRPr="0047629E">
        <w:rPr>
          <w:rFonts w:ascii="Times New Roman" w:hAnsi="Times New Roman" w:cs="Times New Roman"/>
          <w:b/>
          <w:sz w:val="24"/>
        </w:rPr>
        <w:t>Usnesení č.  00</w:t>
      </w:r>
      <w:r w:rsidR="00122DB4">
        <w:rPr>
          <w:rFonts w:ascii="Times New Roman" w:hAnsi="Times New Roman" w:cs="Times New Roman"/>
          <w:b/>
          <w:sz w:val="24"/>
        </w:rPr>
        <w:t>41</w:t>
      </w:r>
      <w:r w:rsidRPr="0047629E">
        <w:rPr>
          <w:rFonts w:ascii="Times New Roman" w:hAnsi="Times New Roman" w:cs="Times New Roman"/>
          <w:b/>
          <w:sz w:val="24"/>
        </w:rPr>
        <w:t>/25</w:t>
      </w:r>
    </w:p>
    <w:p w:rsidR="00B749F8" w:rsidRPr="00C02783" w:rsidRDefault="00B749F8" w:rsidP="00023628">
      <w:pPr>
        <w:rPr>
          <w:rFonts w:ascii="Times New Roman" w:hAnsi="Times New Roman" w:cs="Times New Roman"/>
          <w:b/>
          <w:sz w:val="24"/>
        </w:rPr>
      </w:pPr>
    </w:p>
    <w:p w:rsidR="000057B0" w:rsidRDefault="009D4C24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="00122DB4">
        <w:rPr>
          <w:rFonts w:ascii="Times New Roman" w:hAnsi="Times New Roman" w:cs="Times New Roman"/>
          <w:b/>
          <w:sz w:val="24"/>
          <w:u w:val="single"/>
        </w:rPr>
        <w:t>2</w:t>
      </w:r>
      <w:r w:rsidR="000057B0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122DB4">
        <w:rPr>
          <w:rFonts w:ascii="Times New Roman" w:hAnsi="Times New Roman" w:cs="Times New Roman"/>
          <w:b/>
          <w:sz w:val="24"/>
          <w:u w:val="single"/>
        </w:rPr>
        <w:t>FIN/9</w:t>
      </w:r>
      <w:r w:rsidR="000057B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22DB4">
        <w:rPr>
          <w:rFonts w:ascii="Times New Roman" w:hAnsi="Times New Roman" w:cs="Times New Roman"/>
          <w:b/>
          <w:sz w:val="24"/>
          <w:u w:val="single"/>
        </w:rPr>
        <w:t>–</w:t>
      </w:r>
      <w:r w:rsidR="000057B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22DB4">
        <w:rPr>
          <w:rFonts w:ascii="Times New Roman" w:hAnsi="Times New Roman" w:cs="Times New Roman"/>
          <w:b/>
          <w:sz w:val="24"/>
          <w:u w:val="single"/>
        </w:rPr>
        <w:t xml:space="preserve">Nakládání s pozemky – stanovisko ke svěření do trvalé správy MO Plzeň 4, </w:t>
      </w:r>
      <w:proofErr w:type="spellStart"/>
      <w:r w:rsidR="00122DB4">
        <w:rPr>
          <w:rFonts w:ascii="Times New Roman" w:hAnsi="Times New Roman" w:cs="Times New Roman"/>
          <w:b/>
          <w:sz w:val="24"/>
          <w:u w:val="single"/>
        </w:rPr>
        <w:t>k.ú</w:t>
      </w:r>
      <w:proofErr w:type="spellEnd"/>
      <w:r w:rsidR="00122DB4">
        <w:rPr>
          <w:rFonts w:ascii="Times New Roman" w:hAnsi="Times New Roman" w:cs="Times New Roman"/>
          <w:b/>
          <w:sz w:val="24"/>
          <w:u w:val="single"/>
        </w:rPr>
        <w:t xml:space="preserve">. Doubravka (nová budova </w:t>
      </w:r>
      <w:r w:rsidR="00E145DE">
        <w:rPr>
          <w:rFonts w:ascii="Times New Roman" w:hAnsi="Times New Roman" w:cs="Times New Roman"/>
          <w:b/>
          <w:sz w:val="24"/>
          <w:u w:val="single"/>
        </w:rPr>
        <w:t>ÚMO Plzeň 4)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 w:rsidR="00E145DE"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47629E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E145DE" w:rsidRDefault="0047629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</w:t>
      </w:r>
      <w:r w:rsidR="00E145DE">
        <w:rPr>
          <w:rFonts w:ascii="Times New Roman" w:hAnsi="Times New Roman" w:cs="Times New Roman"/>
          <w:b/>
          <w:sz w:val="24"/>
        </w:rPr>
        <w:t>42</w:t>
      </w:r>
      <w:r>
        <w:rPr>
          <w:rFonts w:ascii="Times New Roman" w:hAnsi="Times New Roman" w:cs="Times New Roman"/>
          <w:b/>
          <w:sz w:val="24"/>
        </w:rPr>
        <w:t>/25</w:t>
      </w:r>
    </w:p>
    <w:p w:rsidR="00AD370C" w:rsidRDefault="00AD370C" w:rsidP="00023628">
      <w:pPr>
        <w:rPr>
          <w:rFonts w:ascii="Times New Roman" w:hAnsi="Times New Roman" w:cs="Times New Roman"/>
          <w:b/>
          <w:sz w:val="24"/>
        </w:rPr>
      </w:pPr>
    </w:p>
    <w:p w:rsidR="00AD370C" w:rsidRDefault="00AD370C" w:rsidP="00023628">
      <w:pPr>
        <w:rPr>
          <w:rFonts w:ascii="Times New Roman" w:hAnsi="Times New Roman" w:cs="Times New Roman"/>
          <w:b/>
          <w:sz w:val="24"/>
        </w:rPr>
      </w:pPr>
    </w:p>
    <w:p w:rsidR="00E145DE" w:rsidRDefault="00E145DE" w:rsidP="00E145DE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13. FIN/10 – Novela obecně závazné vyhlášky statutárního města Plzně č. 8/2024, o místním poplatku za užívání veřejného prostranství</w:t>
      </w:r>
    </w:p>
    <w:p w:rsidR="00DF5AEA" w:rsidRPr="00074569" w:rsidRDefault="00DF5AEA" w:rsidP="00074569">
      <w:pPr>
        <w:pStyle w:val="Zkladntext"/>
        <w:jc w:val="both"/>
        <w:rPr>
          <w:rFonts w:ascii="Times New Roman" w:hAnsi="Times New Roman" w:cs="Times New Roman"/>
        </w:rPr>
      </w:pPr>
      <w:r w:rsidRPr="00074569">
        <w:rPr>
          <w:rFonts w:ascii="Times New Roman" w:hAnsi="Times New Roman" w:cs="Times New Roman"/>
        </w:rPr>
        <w:t xml:space="preserve">ST – sděluje, že </w:t>
      </w:r>
      <w:r w:rsidR="00074569" w:rsidRPr="00074569">
        <w:rPr>
          <w:rFonts w:ascii="Times New Roman" w:hAnsi="Times New Roman" w:cs="Times New Roman"/>
        </w:rPr>
        <w:t>byl ujištěn</w:t>
      </w:r>
      <w:r w:rsidR="00074569">
        <w:rPr>
          <w:rFonts w:ascii="Times New Roman" w:hAnsi="Times New Roman" w:cs="Times New Roman"/>
        </w:rPr>
        <w:t>,</w:t>
      </w:r>
      <w:r w:rsidR="00074569" w:rsidRPr="00074569">
        <w:rPr>
          <w:rFonts w:ascii="Times New Roman" w:hAnsi="Times New Roman" w:cs="Times New Roman"/>
        </w:rPr>
        <w:t xml:space="preserve"> že </w:t>
      </w:r>
      <w:r w:rsidR="00074569">
        <w:rPr>
          <w:rFonts w:ascii="Times New Roman" w:hAnsi="Times New Roman" w:cs="Times New Roman"/>
        </w:rPr>
        <w:t xml:space="preserve">umísťovací </w:t>
      </w:r>
      <w:r w:rsidR="006B3A1D">
        <w:rPr>
          <w:rFonts w:ascii="Times New Roman" w:hAnsi="Times New Roman" w:cs="Times New Roman"/>
        </w:rPr>
        <w:t xml:space="preserve">boxy </w:t>
      </w:r>
      <w:r w:rsidR="00074569" w:rsidRPr="00074569">
        <w:rPr>
          <w:rFonts w:ascii="Times New Roman" w:hAnsi="Times New Roman" w:cs="Times New Roman"/>
        </w:rPr>
        <w:t>budou nadále povolovány na základě nájemní smlouvy</w:t>
      </w:r>
      <w:r w:rsidR="004E3BFD">
        <w:rPr>
          <w:rFonts w:ascii="Times New Roman" w:hAnsi="Times New Roman" w:cs="Times New Roman"/>
        </w:rPr>
        <w:t>. Upozorňuje však, že e</w:t>
      </w:r>
      <w:r w:rsidR="00074569">
        <w:rPr>
          <w:rFonts w:ascii="Times New Roman" w:hAnsi="Times New Roman" w:cs="Times New Roman"/>
        </w:rPr>
        <w:t xml:space="preserve">xistují </w:t>
      </w:r>
      <w:r w:rsidR="00074569" w:rsidRPr="00074569">
        <w:rPr>
          <w:rFonts w:ascii="Times New Roman" w:hAnsi="Times New Roman" w:cs="Times New Roman"/>
        </w:rPr>
        <w:t>tzv. služby obecné povahy</w:t>
      </w:r>
      <w:r w:rsidR="004E3BFD">
        <w:rPr>
          <w:rFonts w:ascii="Times New Roman" w:hAnsi="Times New Roman" w:cs="Times New Roman"/>
        </w:rPr>
        <w:t>,</w:t>
      </w:r>
      <w:r w:rsidR="00074569">
        <w:rPr>
          <w:rFonts w:ascii="Times New Roman" w:hAnsi="Times New Roman" w:cs="Times New Roman"/>
        </w:rPr>
        <w:t xml:space="preserve"> např</w:t>
      </w:r>
      <w:r w:rsidR="004E3BFD">
        <w:rPr>
          <w:rFonts w:ascii="Times New Roman" w:hAnsi="Times New Roman" w:cs="Times New Roman"/>
        </w:rPr>
        <w:t>íklad</w:t>
      </w:r>
      <w:r w:rsidR="00074569">
        <w:rPr>
          <w:rFonts w:ascii="Times New Roman" w:hAnsi="Times New Roman" w:cs="Times New Roman"/>
        </w:rPr>
        <w:t xml:space="preserve"> </w:t>
      </w:r>
      <w:proofErr w:type="spellStart"/>
      <w:r w:rsidR="00074569" w:rsidRPr="00074569">
        <w:rPr>
          <w:rFonts w:ascii="Times New Roman" w:hAnsi="Times New Roman" w:cs="Times New Roman"/>
        </w:rPr>
        <w:t>elektrokol</w:t>
      </w:r>
      <w:r w:rsidR="004E3BFD">
        <w:rPr>
          <w:rFonts w:ascii="Times New Roman" w:hAnsi="Times New Roman" w:cs="Times New Roman"/>
        </w:rPr>
        <w:t>a</w:t>
      </w:r>
      <w:proofErr w:type="spellEnd"/>
      <w:r w:rsidR="00074569" w:rsidRPr="00074569">
        <w:rPr>
          <w:rFonts w:ascii="Times New Roman" w:hAnsi="Times New Roman" w:cs="Times New Roman"/>
        </w:rPr>
        <w:t xml:space="preserve"> </w:t>
      </w:r>
      <w:r w:rsidR="00074569">
        <w:rPr>
          <w:rFonts w:ascii="Times New Roman" w:hAnsi="Times New Roman" w:cs="Times New Roman"/>
        </w:rPr>
        <w:t>nebo koloběžk</w:t>
      </w:r>
      <w:r w:rsidR="004E3BFD">
        <w:rPr>
          <w:rFonts w:ascii="Times New Roman" w:hAnsi="Times New Roman" w:cs="Times New Roman"/>
        </w:rPr>
        <w:t>y</w:t>
      </w:r>
      <w:r w:rsidR="00074569">
        <w:rPr>
          <w:rFonts w:ascii="Times New Roman" w:hAnsi="Times New Roman" w:cs="Times New Roman"/>
        </w:rPr>
        <w:t xml:space="preserve"> umístěn</w:t>
      </w:r>
      <w:r w:rsidR="004E3BFD">
        <w:rPr>
          <w:rFonts w:ascii="Times New Roman" w:hAnsi="Times New Roman" w:cs="Times New Roman"/>
        </w:rPr>
        <w:t>é</w:t>
      </w:r>
      <w:r w:rsidR="00074569">
        <w:rPr>
          <w:rFonts w:ascii="Times New Roman" w:hAnsi="Times New Roman" w:cs="Times New Roman"/>
        </w:rPr>
        <w:t xml:space="preserve"> </w:t>
      </w:r>
      <w:r w:rsidR="00074569" w:rsidRPr="00074569">
        <w:rPr>
          <w:rFonts w:ascii="Times New Roman" w:hAnsi="Times New Roman" w:cs="Times New Roman"/>
        </w:rPr>
        <w:t>ve veřejném prostoru</w:t>
      </w:r>
      <w:r w:rsidR="004E3BFD">
        <w:rPr>
          <w:rFonts w:ascii="Times New Roman" w:hAnsi="Times New Roman" w:cs="Times New Roman"/>
        </w:rPr>
        <w:t xml:space="preserve">, u nichž lze uplatnit zábor veřejného prostoru, který musí být řádně uhrazen. Na tyto služby bude možné následně aplikovat příslušnou vyhlášku. </w:t>
      </w:r>
      <w:r w:rsidR="0086732C">
        <w:rPr>
          <w:rFonts w:ascii="Times New Roman" w:hAnsi="Times New Roman" w:cs="Times New Roman"/>
        </w:rPr>
        <w:t xml:space="preserve"> </w:t>
      </w:r>
      <w:r w:rsidR="006B3A1D">
        <w:rPr>
          <w:rFonts w:ascii="Times New Roman" w:hAnsi="Times New Roman" w:cs="Times New Roman"/>
        </w:rPr>
        <w:t xml:space="preserve">  </w:t>
      </w:r>
    </w:p>
    <w:p w:rsidR="00E145DE" w:rsidRPr="00C71F9C" w:rsidRDefault="00E145DE" w:rsidP="001F2697">
      <w:pPr>
        <w:ind w:left="705" w:hanging="705"/>
        <w:jc w:val="both"/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E145DE" w:rsidRPr="00C71F9C" w:rsidRDefault="00E145DE" w:rsidP="00E145D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2A4ADA">
        <w:rPr>
          <w:rFonts w:ascii="Times New Roman" w:hAnsi="Times New Roman" w:cs="Times New Roman"/>
          <w:sz w:val="24"/>
        </w:rPr>
        <w:t>8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</w:r>
      <w:r w:rsidR="002A4ADA">
        <w:rPr>
          <w:rFonts w:ascii="Times New Roman" w:hAnsi="Times New Roman" w:cs="Times New Roman"/>
          <w:sz w:val="24"/>
        </w:rPr>
        <w:t>nehlasoval</w:t>
      </w:r>
      <w:r w:rsidRPr="00C71F9C">
        <w:rPr>
          <w:rFonts w:ascii="Times New Roman" w:hAnsi="Times New Roman" w:cs="Times New Roman"/>
          <w:sz w:val="24"/>
        </w:rPr>
        <w:t xml:space="preserve"> </w:t>
      </w:r>
      <w:r w:rsidRPr="00C71F9C">
        <w:rPr>
          <w:rFonts w:ascii="Times New Roman" w:hAnsi="Times New Roman" w:cs="Times New Roman"/>
          <w:sz w:val="24"/>
        </w:rPr>
        <w:tab/>
      </w:r>
      <w:r w:rsidR="002A4ADA">
        <w:rPr>
          <w:rFonts w:ascii="Times New Roman" w:hAnsi="Times New Roman" w:cs="Times New Roman"/>
          <w:sz w:val="24"/>
        </w:rPr>
        <w:t>1</w:t>
      </w:r>
    </w:p>
    <w:p w:rsidR="00E145DE" w:rsidRDefault="00E145DE" w:rsidP="00E145D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BF72B0" w:rsidRDefault="00E145DE" w:rsidP="00E145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0043/25</w:t>
      </w:r>
    </w:p>
    <w:p w:rsidR="006C35D4" w:rsidRDefault="006C35D4" w:rsidP="00E145DE">
      <w:pPr>
        <w:rPr>
          <w:rFonts w:ascii="Times New Roman" w:hAnsi="Times New Roman" w:cs="Times New Roman"/>
          <w:b/>
          <w:sz w:val="24"/>
        </w:rPr>
      </w:pPr>
    </w:p>
    <w:p w:rsidR="00E145DE" w:rsidRDefault="00E145DE" w:rsidP="00E145DE">
      <w:pPr>
        <w:rPr>
          <w:rFonts w:ascii="Times New Roman" w:hAnsi="Times New Roman" w:cs="Times New Roman"/>
          <w:b/>
          <w:sz w:val="24"/>
          <w:u w:val="single"/>
        </w:rPr>
      </w:pPr>
      <w:r w:rsidRPr="00A65359">
        <w:rPr>
          <w:rFonts w:ascii="Times New Roman" w:hAnsi="Times New Roman" w:cs="Times New Roman"/>
          <w:b/>
          <w:sz w:val="24"/>
          <w:u w:val="single"/>
        </w:rPr>
        <w:t xml:space="preserve">14. </w:t>
      </w:r>
      <w:r w:rsidR="001B38CB" w:rsidRPr="00A65359">
        <w:rPr>
          <w:rFonts w:ascii="Times New Roman" w:hAnsi="Times New Roman" w:cs="Times New Roman"/>
          <w:b/>
          <w:sz w:val="24"/>
          <w:u w:val="single"/>
        </w:rPr>
        <w:t>SSI/1 – Změna č. 1 plánu investic MO Plzeň 4 v roce 2025</w:t>
      </w:r>
    </w:p>
    <w:p w:rsidR="00346FD4" w:rsidRDefault="00346FD4" w:rsidP="00E7714B">
      <w:pPr>
        <w:pStyle w:val="Zkladntext"/>
        <w:jc w:val="both"/>
        <w:rPr>
          <w:rFonts w:ascii="Times New Roman" w:hAnsi="Times New Roman" w:cs="Times New Roman"/>
        </w:rPr>
      </w:pPr>
      <w:r w:rsidRPr="00E7714B">
        <w:rPr>
          <w:rFonts w:ascii="Times New Roman" w:hAnsi="Times New Roman" w:cs="Times New Roman"/>
        </w:rPr>
        <w:t xml:space="preserve">ST – </w:t>
      </w:r>
      <w:proofErr w:type="spellStart"/>
      <w:r w:rsidR="00306123">
        <w:rPr>
          <w:rFonts w:ascii="Times New Roman" w:hAnsi="Times New Roman" w:cs="Times New Roman"/>
        </w:rPr>
        <w:t>infomuje</w:t>
      </w:r>
      <w:proofErr w:type="spellEnd"/>
      <w:r w:rsidRPr="00E7714B">
        <w:rPr>
          <w:rFonts w:ascii="Times New Roman" w:hAnsi="Times New Roman" w:cs="Times New Roman"/>
        </w:rPr>
        <w:t xml:space="preserve">, že </w:t>
      </w:r>
      <w:r w:rsidR="000C4FEF">
        <w:rPr>
          <w:rFonts w:ascii="Times New Roman" w:hAnsi="Times New Roman" w:cs="Times New Roman"/>
        </w:rPr>
        <w:t>do předloženého m</w:t>
      </w:r>
      <w:r w:rsidRPr="00E7714B">
        <w:rPr>
          <w:rFonts w:ascii="Times New Roman" w:hAnsi="Times New Roman" w:cs="Times New Roman"/>
        </w:rPr>
        <w:t xml:space="preserve">ateriálu je zařazen nový projekt </w:t>
      </w:r>
      <w:r w:rsidR="000C4FEF">
        <w:rPr>
          <w:rFonts w:ascii="Times New Roman" w:hAnsi="Times New Roman" w:cs="Times New Roman"/>
        </w:rPr>
        <w:t>„P</w:t>
      </w:r>
      <w:r w:rsidRPr="00E7714B">
        <w:rPr>
          <w:rFonts w:ascii="Times New Roman" w:hAnsi="Times New Roman" w:cs="Times New Roman"/>
        </w:rPr>
        <w:t>ark v</w:t>
      </w:r>
      <w:r w:rsidR="000C4FEF">
        <w:rPr>
          <w:rFonts w:ascii="Times New Roman" w:hAnsi="Times New Roman" w:cs="Times New Roman"/>
        </w:rPr>
        <w:t> </w:t>
      </w:r>
      <w:r w:rsidRPr="00E7714B">
        <w:rPr>
          <w:rFonts w:ascii="Times New Roman" w:hAnsi="Times New Roman" w:cs="Times New Roman"/>
        </w:rPr>
        <w:t>Mokřinách</w:t>
      </w:r>
      <w:r w:rsidR="000C4FEF">
        <w:rPr>
          <w:rFonts w:ascii="Times New Roman" w:hAnsi="Times New Roman" w:cs="Times New Roman"/>
        </w:rPr>
        <w:t xml:space="preserve">“, který se nachází v </w:t>
      </w:r>
      <w:r w:rsidRPr="00E7714B">
        <w:rPr>
          <w:rFonts w:ascii="Times New Roman" w:hAnsi="Times New Roman" w:cs="Times New Roman"/>
        </w:rPr>
        <w:t>Červené</w:t>
      </w:r>
      <w:r w:rsidR="00E7714B">
        <w:rPr>
          <w:rFonts w:ascii="Times New Roman" w:hAnsi="Times New Roman" w:cs="Times New Roman"/>
        </w:rPr>
        <w:t>m</w:t>
      </w:r>
      <w:r w:rsidRPr="00E7714B">
        <w:rPr>
          <w:rFonts w:ascii="Times New Roman" w:hAnsi="Times New Roman" w:cs="Times New Roman"/>
        </w:rPr>
        <w:t xml:space="preserve"> Hrádku vedle </w:t>
      </w:r>
      <w:r w:rsidR="000C4FEF">
        <w:rPr>
          <w:rFonts w:ascii="Times New Roman" w:hAnsi="Times New Roman" w:cs="Times New Roman"/>
        </w:rPr>
        <w:t xml:space="preserve">sportovního centra </w:t>
      </w:r>
      <w:r w:rsidR="00E7714B" w:rsidRPr="00E7714B">
        <w:rPr>
          <w:rFonts w:ascii="Times New Roman" w:hAnsi="Times New Roman" w:cs="Times New Roman"/>
        </w:rPr>
        <w:t>squash</w:t>
      </w:r>
      <w:r w:rsidRPr="00E7714B">
        <w:rPr>
          <w:rFonts w:ascii="Times New Roman" w:hAnsi="Times New Roman" w:cs="Times New Roman"/>
        </w:rPr>
        <w:t xml:space="preserve">. </w:t>
      </w:r>
      <w:r w:rsidR="000C4FEF">
        <w:rPr>
          <w:rFonts w:ascii="Times New Roman" w:hAnsi="Times New Roman" w:cs="Times New Roman"/>
        </w:rPr>
        <w:t>Dále informuje, že v</w:t>
      </w:r>
      <w:r w:rsidR="00E7714B">
        <w:rPr>
          <w:rFonts w:ascii="Times New Roman" w:hAnsi="Times New Roman" w:cs="Times New Roman"/>
        </w:rPr>
        <w:t xml:space="preserve"> posledních hodinách </w:t>
      </w:r>
      <w:r w:rsidR="00306123">
        <w:rPr>
          <w:rFonts w:ascii="Times New Roman" w:hAnsi="Times New Roman" w:cs="Times New Roman"/>
        </w:rPr>
        <w:t xml:space="preserve">obdržel zprávu </w:t>
      </w:r>
      <w:r w:rsidR="00E7714B">
        <w:rPr>
          <w:rFonts w:ascii="Times New Roman" w:hAnsi="Times New Roman" w:cs="Times New Roman"/>
        </w:rPr>
        <w:t xml:space="preserve">o havarijním stavu teplovodu </w:t>
      </w:r>
      <w:r w:rsidR="000C4FEF">
        <w:rPr>
          <w:rFonts w:ascii="Times New Roman" w:hAnsi="Times New Roman" w:cs="Times New Roman"/>
        </w:rPr>
        <w:t>u</w:t>
      </w:r>
      <w:r w:rsidR="00E7714B">
        <w:rPr>
          <w:rFonts w:ascii="Times New Roman" w:hAnsi="Times New Roman" w:cs="Times New Roman"/>
        </w:rPr>
        <w:t xml:space="preserve"> </w:t>
      </w:r>
      <w:r w:rsidR="00E13E3B">
        <w:rPr>
          <w:rFonts w:ascii="Times New Roman" w:hAnsi="Times New Roman" w:cs="Times New Roman"/>
        </w:rPr>
        <w:t xml:space="preserve">54. MŠ. </w:t>
      </w:r>
      <w:r w:rsidR="000C4FEF">
        <w:rPr>
          <w:rFonts w:ascii="Times New Roman" w:hAnsi="Times New Roman" w:cs="Times New Roman"/>
        </w:rPr>
        <w:t xml:space="preserve">V lokalitě probíhaly výkopové práce související s únikem vody. Z tohoto důvodu žádá o doplnění </w:t>
      </w:r>
      <w:r w:rsidR="00BD2DF1">
        <w:rPr>
          <w:rFonts w:ascii="Times New Roman" w:hAnsi="Times New Roman" w:cs="Times New Roman"/>
        </w:rPr>
        <w:t>bodu II. Souhlasí, konkrétně bodu 23</w:t>
      </w:r>
      <w:r w:rsidR="00306123">
        <w:rPr>
          <w:rFonts w:ascii="Times New Roman" w:hAnsi="Times New Roman" w:cs="Times New Roman"/>
        </w:rPr>
        <w:t>.</w:t>
      </w:r>
      <w:r w:rsidR="001166DA">
        <w:rPr>
          <w:rFonts w:ascii="Times New Roman" w:hAnsi="Times New Roman" w:cs="Times New Roman"/>
        </w:rPr>
        <w:t xml:space="preserve"> </w:t>
      </w:r>
      <w:r w:rsidR="001166DA" w:rsidRPr="001166DA">
        <w:rPr>
          <w:rFonts w:ascii="Times New Roman" w:hAnsi="Times New Roman" w:cs="Times New Roman"/>
        </w:rPr>
        <w:t>Rekonstrukce teplovodní přípojky 54. MŠ Plzeň</w:t>
      </w:r>
      <w:r w:rsidR="001166DA">
        <w:rPr>
          <w:rFonts w:ascii="Times New Roman" w:hAnsi="Times New Roman" w:cs="Times New Roman"/>
        </w:rPr>
        <w:t xml:space="preserve"> a</w:t>
      </w:r>
      <w:r w:rsidR="00BD2DF1">
        <w:rPr>
          <w:rFonts w:ascii="Times New Roman" w:hAnsi="Times New Roman" w:cs="Times New Roman"/>
        </w:rPr>
        <w:t xml:space="preserve"> o zařazení do plánu investic</w:t>
      </w:r>
      <w:r w:rsidR="0077742D">
        <w:rPr>
          <w:rFonts w:ascii="Times New Roman" w:hAnsi="Times New Roman" w:cs="Times New Roman"/>
        </w:rPr>
        <w:t xml:space="preserve">. S teplárnou </w:t>
      </w:r>
      <w:r w:rsidR="00BD2DF1">
        <w:rPr>
          <w:rFonts w:ascii="Times New Roman" w:hAnsi="Times New Roman" w:cs="Times New Roman"/>
        </w:rPr>
        <w:t>byla dohodnuta realizace potřebných oprav, které je nutné zahrnout do investičního plánu</w:t>
      </w:r>
      <w:r w:rsidR="0077742D">
        <w:rPr>
          <w:rFonts w:ascii="Times New Roman" w:hAnsi="Times New Roman" w:cs="Times New Roman"/>
        </w:rPr>
        <w:t xml:space="preserve">. </w:t>
      </w:r>
    </w:p>
    <w:p w:rsidR="0018388F" w:rsidRDefault="00F25701" w:rsidP="00DE0BD9">
      <w:pPr>
        <w:pStyle w:val="Zkladntext"/>
        <w:jc w:val="both"/>
        <w:rPr>
          <w:rFonts w:ascii="Times New Roman" w:hAnsi="Times New Roman" w:cs="Times New Roman"/>
        </w:rPr>
      </w:pPr>
      <w:r w:rsidRPr="00DE0BD9">
        <w:rPr>
          <w:rFonts w:ascii="Times New Roman" w:hAnsi="Times New Roman" w:cs="Times New Roman"/>
        </w:rPr>
        <w:t xml:space="preserve">MST Kakeš – doplňuje, že </w:t>
      </w:r>
      <w:r w:rsidR="00BD2DF1">
        <w:rPr>
          <w:rFonts w:ascii="Times New Roman" w:hAnsi="Times New Roman" w:cs="Times New Roman"/>
        </w:rPr>
        <w:t xml:space="preserve">teplovodní </w:t>
      </w:r>
      <w:r w:rsidR="00DA1CF3" w:rsidRPr="00DE0BD9">
        <w:rPr>
          <w:rFonts w:ascii="Times New Roman" w:hAnsi="Times New Roman" w:cs="Times New Roman"/>
        </w:rPr>
        <w:t>p</w:t>
      </w:r>
      <w:r w:rsidRPr="00DE0BD9">
        <w:rPr>
          <w:rFonts w:ascii="Times New Roman" w:hAnsi="Times New Roman" w:cs="Times New Roman"/>
        </w:rPr>
        <w:t>řípojka</w:t>
      </w:r>
      <w:r w:rsidR="006367F7">
        <w:rPr>
          <w:rFonts w:ascii="Times New Roman" w:hAnsi="Times New Roman" w:cs="Times New Roman"/>
        </w:rPr>
        <w:t xml:space="preserve"> </w:t>
      </w:r>
      <w:r w:rsidRPr="00DE0BD9">
        <w:rPr>
          <w:rFonts w:ascii="Times New Roman" w:hAnsi="Times New Roman" w:cs="Times New Roman"/>
        </w:rPr>
        <w:t>k</w:t>
      </w:r>
      <w:r w:rsidR="00DA1CF3" w:rsidRPr="00DE0BD9">
        <w:rPr>
          <w:rFonts w:ascii="Times New Roman" w:hAnsi="Times New Roman" w:cs="Times New Roman"/>
        </w:rPr>
        <w:t> 54. MŠ</w:t>
      </w:r>
      <w:r w:rsidRPr="00DE0BD9">
        <w:rPr>
          <w:rFonts w:ascii="Times New Roman" w:hAnsi="Times New Roman" w:cs="Times New Roman"/>
        </w:rPr>
        <w:t xml:space="preserve"> je </w:t>
      </w:r>
      <w:r w:rsidR="006367F7">
        <w:rPr>
          <w:rFonts w:ascii="Times New Roman" w:hAnsi="Times New Roman" w:cs="Times New Roman"/>
        </w:rPr>
        <w:t>vedena</w:t>
      </w:r>
      <w:r w:rsidRPr="00DE0BD9">
        <w:rPr>
          <w:rFonts w:ascii="Times New Roman" w:hAnsi="Times New Roman" w:cs="Times New Roman"/>
        </w:rPr>
        <w:t xml:space="preserve"> z</w:t>
      </w:r>
      <w:r w:rsidR="00DA1CF3" w:rsidRPr="00DE0BD9">
        <w:rPr>
          <w:rFonts w:ascii="Times New Roman" w:hAnsi="Times New Roman" w:cs="Times New Roman"/>
        </w:rPr>
        <w:t xml:space="preserve"> teplárenského </w:t>
      </w:r>
      <w:r w:rsidRPr="00DE0BD9">
        <w:rPr>
          <w:rFonts w:ascii="Times New Roman" w:hAnsi="Times New Roman" w:cs="Times New Roman"/>
        </w:rPr>
        <w:t>výměníku</w:t>
      </w:r>
      <w:r w:rsidR="006367F7">
        <w:rPr>
          <w:rFonts w:ascii="Times New Roman" w:hAnsi="Times New Roman" w:cs="Times New Roman"/>
        </w:rPr>
        <w:t xml:space="preserve"> umístěného na pozemku dětské nemocnice, která se nachází U</w:t>
      </w:r>
      <w:r w:rsidRPr="00DE0BD9">
        <w:rPr>
          <w:rFonts w:ascii="Times New Roman" w:hAnsi="Times New Roman" w:cs="Times New Roman"/>
        </w:rPr>
        <w:t xml:space="preserve"> </w:t>
      </w:r>
      <w:proofErr w:type="gramStart"/>
      <w:r w:rsidRPr="00DE0BD9">
        <w:rPr>
          <w:rFonts w:ascii="Times New Roman" w:hAnsi="Times New Roman" w:cs="Times New Roman"/>
        </w:rPr>
        <w:t>Sv</w:t>
      </w:r>
      <w:r w:rsidR="006367F7">
        <w:rPr>
          <w:rFonts w:ascii="Times New Roman" w:hAnsi="Times New Roman" w:cs="Times New Roman"/>
        </w:rPr>
        <w:t>.</w:t>
      </w:r>
      <w:proofErr w:type="gramEnd"/>
      <w:r w:rsidRPr="00DE0BD9">
        <w:rPr>
          <w:rFonts w:ascii="Times New Roman" w:hAnsi="Times New Roman" w:cs="Times New Roman"/>
        </w:rPr>
        <w:t xml:space="preserve"> Jiří</w:t>
      </w:r>
      <w:r w:rsidR="00DA1CF3" w:rsidRPr="00DE0BD9">
        <w:rPr>
          <w:rFonts w:ascii="Times New Roman" w:hAnsi="Times New Roman" w:cs="Times New Roman"/>
        </w:rPr>
        <w:t xml:space="preserve">. </w:t>
      </w:r>
      <w:r w:rsidR="006367F7">
        <w:rPr>
          <w:rFonts w:ascii="Times New Roman" w:hAnsi="Times New Roman" w:cs="Times New Roman"/>
        </w:rPr>
        <w:t>P</w:t>
      </w:r>
      <w:r w:rsidRPr="00DE0BD9">
        <w:rPr>
          <w:rFonts w:ascii="Times New Roman" w:hAnsi="Times New Roman" w:cs="Times New Roman"/>
        </w:rPr>
        <w:t xml:space="preserve">řípojka byla </w:t>
      </w:r>
      <w:r w:rsidR="006367F7">
        <w:rPr>
          <w:rFonts w:ascii="Times New Roman" w:hAnsi="Times New Roman" w:cs="Times New Roman"/>
        </w:rPr>
        <w:t xml:space="preserve">realizována jako </w:t>
      </w:r>
      <w:r w:rsidRPr="00DE0BD9">
        <w:rPr>
          <w:rFonts w:ascii="Times New Roman" w:hAnsi="Times New Roman" w:cs="Times New Roman"/>
        </w:rPr>
        <w:t>klasické oce</w:t>
      </w:r>
      <w:r w:rsidR="00DA1CF3" w:rsidRPr="00DE0BD9">
        <w:rPr>
          <w:rFonts w:ascii="Times New Roman" w:hAnsi="Times New Roman" w:cs="Times New Roman"/>
        </w:rPr>
        <w:t>l</w:t>
      </w:r>
      <w:r w:rsidRPr="00DE0BD9">
        <w:rPr>
          <w:rFonts w:ascii="Times New Roman" w:hAnsi="Times New Roman" w:cs="Times New Roman"/>
        </w:rPr>
        <w:t>ové potrubí</w:t>
      </w:r>
      <w:r w:rsidR="006367F7">
        <w:rPr>
          <w:rFonts w:ascii="Times New Roman" w:hAnsi="Times New Roman" w:cs="Times New Roman"/>
        </w:rPr>
        <w:t xml:space="preserve"> vedené v ž</w:t>
      </w:r>
      <w:r w:rsidRPr="00DE0BD9">
        <w:rPr>
          <w:rFonts w:ascii="Times New Roman" w:hAnsi="Times New Roman" w:cs="Times New Roman"/>
        </w:rPr>
        <w:t xml:space="preserve">elezobetonovém </w:t>
      </w:r>
      <w:r w:rsidR="00965F67" w:rsidRPr="00DE0BD9">
        <w:rPr>
          <w:rFonts w:ascii="Times New Roman" w:hAnsi="Times New Roman" w:cs="Times New Roman"/>
        </w:rPr>
        <w:t>krytu</w:t>
      </w:r>
      <w:r w:rsidR="00DA1CF3" w:rsidRPr="00DE0BD9">
        <w:rPr>
          <w:rFonts w:ascii="Times New Roman" w:hAnsi="Times New Roman" w:cs="Times New Roman"/>
        </w:rPr>
        <w:t xml:space="preserve">. Vlivem </w:t>
      </w:r>
      <w:r w:rsidRPr="00DE0BD9">
        <w:rPr>
          <w:rFonts w:ascii="Times New Roman" w:hAnsi="Times New Roman" w:cs="Times New Roman"/>
        </w:rPr>
        <w:t xml:space="preserve">zatékání došlo </w:t>
      </w:r>
      <w:r w:rsidR="00DA1CF3" w:rsidRPr="00DE0BD9">
        <w:rPr>
          <w:rFonts w:ascii="Times New Roman" w:hAnsi="Times New Roman" w:cs="Times New Roman"/>
        </w:rPr>
        <w:t>v prostoru umístění přípojky k </w:t>
      </w:r>
      <w:r w:rsidR="002C44C5" w:rsidRPr="00DE0BD9">
        <w:rPr>
          <w:rFonts w:ascii="Times New Roman" w:hAnsi="Times New Roman" w:cs="Times New Roman"/>
        </w:rPr>
        <w:t>z</w:t>
      </w:r>
      <w:r w:rsidR="00DA1CF3" w:rsidRPr="00DE0BD9">
        <w:rPr>
          <w:rFonts w:ascii="Times New Roman" w:hAnsi="Times New Roman" w:cs="Times New Roman"/>
        </w:rPr>
        <w:t>rez</w:t>
      </w:r>
      <w:r w:rsidR="00BB2A14">
        <w:rPr>
          <w:rFonts w:ascii="Times New Roman" w:hAnsi="Times New Roman" w:cs="Times New Roman"/>
        </w:rPr>
        <w:t>ivění</w:t>
      </w:r>
      <w:r w:rsidR="00DA1CF3" w:rsidRPr="00DE0BD9">
        <w:rPr>
          <w:rFonts w:ascii="Times New Roman" w:hAnsi="Times New Roman" w:cs="Times New Roman"/>
        </w:rPr>
        <w:t xml:space="preserve"> potrubí a prasknutí jedné </w:t>
      </w:r>
      <w:r w:rsidR="00BB2A14">
        <w:rPr>
          <w:rFonts w:ascii="Times New Roman" w:hAnsi="Times New Roman" w:cs="Times New Roman"/>
        </w:rPr>
        <w:t xml:space="preserve">jeho </w:t>
      </w:r>
      <w:r w:rsidR="00DA1CF3" w:rsidRPr="00DE0BD9">
        <w:rPr>
          <w:rFonts w:ascii="Times New Roman" w:hAnsi="Times New Roman" w:cs="Times New Roman"/>
        </w:rPr>
        <w:t>části</w:t>
      </w:r>
      <w:r w:rsidR="00BB2A14">
        <w:rPr>
          <w:rFonts w:ascii="Times New Roman" w:hAnsi="Times New Roman" w:cs="Times New Roman"/>
        </w:rPr>
        <w:t>, což mělo za následek únik vody</w:t>
      </w:r>
      <w:r w:rsidR="00967E11" w:rsidRPr="00DE0BD9">
        <w:rPr>
          <w:rFonts w:ascii="Times New Roman" w:hAnsi="Times New Roman" w:cs="Times New Roman"/>
        </w:rPr>
        <w:t xml:space="preserve">. </w:t>
      </w:r>
      <w:r w:rsidR="00965F67" w:rsidRPr="00DE0BD9">
        <w:rPr>
          <w:rFonts w:ascii="Times New Roman" w:hAnsi="Times New Roman" w:cs="Times New Roman"/>
        </w:rPr>
        <w:t>V současné době jsou uzávěry uzavřen</w:t>
      </w:r>
      <w:r w:rsidR="00BB2A14">
        <w:rPr>
          <w:rFonts w:ascii="Times New Roman" w:hAnsi="Times New Roman" w:cs="Times New Roman"/>
        </w:rPr>
        <w:t>y</w:t>
      </w:r>
      <w:r w:rsidR="00965F67" w:rsidRPr="00DE0BD9">
        <w:rPr>
          <w:rFonts w:ascii="Times New Roman" w:hAnsi="Times New Roman" w:cs="Times New Roman"/>
        </w:rPr>
        <w:t xml:space="preserve"> a </w:t>
      </w:r>
      <w:r w:rsidR="00BB2A14">
        <w:rPr>
          <w:rFonts w:ascii="Times New Roman" w:hAnsi="Times New Roman" w:cs="Times New Roman"/>
        </w:rPr>
        <w:t xml:space="preserve">probíhá řešení dalšího postupu. </w:t>
      </w:r>
      <w:r w:rsidR="00965F67" w:rsidRPr="00DE0BD9">
        <w:rPr>
          <w:rFonts w:ascii="Times New Roman" w:hAnsi="Times New Roman" w:cs="Times New Roman"/>
        </w:rPr>
        <w:t xml:space="preserve"> Jednou z variant je oprav</w:t>
      </w:r>
      <w:r w:rsidR="00BB2A14">
        <w:rPr>
          <w:rFonts w:ascii="Times New Roman" w:hAnsi="Times New Roman" w:cs="Times New Roman"/>
        </w:rPr>
        <w:t>a</w:t>
      </w:r>
      <w:r w:rsidR="00965F67" w:rsidRPr="00DE0BD9">
        <w:rPr>
          <w:rFonts w:ascii="Times New Roman" w:hAnsi="Times New Roman" w:cs="Times New Roman"/>
        </w:rPr>
        <w:t xml:space="preserve"> pouze prasklé</w:t>
      </w:r>
      <w:r w:rsidR="00BB2A14">
        <w:rPr>
          <w:rFonts w:ascii="Times New Roman" w:hAnsi="Times New Roman" w:cs="Times New Roman"/>
        </w:rPr>
        <w:t>ho</w:t>
      </w:r>
      <w:r w:rsidR="002C44C5" w:rsidRPr="00DE0BD9">
        <w:rPr>
          <w:rFonts w:ascii="Times New Roman" w:hAnsi="Times New Roman" w:cs="Times New Roman"/>
        </w:rPr>
        <w:t xml:space="preserve"> míst</w:t>
      </w:r>
      <w:r w:rsidR="006C35D4">
        <w:rPr>
          <w:rFonts w:ascii="Times New Roman" w:hAnsi="Times New Roman" w:cs="Times New Roman"/>
        </w:rPr>
        <w:t>a</w:t>
      </w:r>
      <w:r w:rsidR="00BB2A14">
        <w:rPr>
          <w:rFonts w:ascii="Times New Roman" w:hAnsi="Times New Roman" w:cs="Times New Roman"/>
        </w:rPr>
        <w:t xml:space="preserve">, avšak na základě vyjádření techniků z teplárny a osobní návštěvy místa je ohledně stavu přípojky vyjádřeno vážné znepokojení, že v zimním období </w:t>
      </w:r>
      <w:r w:rsidR="00C63928">
        <w:rPr>
          <w:rFonts w:ascii="Times New Roman" w:hAnsi="Times New Roman" w:cs="Times New Roman"/>
        </w:rPr>
        <w:t>hrozí riziko nutnosti přesunu dětí z mateřské školy</w:t>
      </w:r>
      <w:r w:rsidR="005C3B69" w:rsidRPr="00DE0BD9">
        <w:rPr>
          <w:rFonts w:ascii="Times New Roman" w:hAnsi="Times New Roman" w:cs="Times New Roman"/>
        </w:rPr>
        <w:t xml:space="preserve">.  </w:t>
      </w:r>
      <w:r w:rsidR="00C63928">
        <w:rPr>
          <w:rFonts w:ascii="Times New Roman" w:hAnsi="Times New Roman" w:cs="Times New Roman"/>
        </w:rPr>
        <w:t>Proto se doporučuje přistoupit k</w:t>
      </w:r>
      <w:r w:rsidR="001166DA">
        <w:rPr>
          <w:rFonts w:ascii="Times New Roman" w:hAnsi="Times New Roman" w:cs="Times New Roman"/>
        </w:rPr>
        <w:t xml:space="preserve"> </w:t>
      </w:r>
      <w:r w:rsidR="005C3B69" w:rsidRPr="00DE0BD9">
        <w:rPr>
          <w:rFonts w:ascii="Times New Roman" w:hAnsi="Times New Roman" w:cs="Times New Roman"/>
        </w:rPr>
        <w:t xml:space="preserve">rekonstrukci celé přípojky, která je ve špatném </w:t>
      </w:r>
      <w:r w:rsidR="00C63928">
        <w:rPr>
          <w:rFonts w:ascii="Times New Roman" w:hAnsi="Times New Roman" w:cs="Times New Roman"/>
        </w:rPr>
        <w:t xml:space="preserve">technickém </w:t>
      </w:r>
      <w:r w:rsidR="005C3B69" w:rsidRPr="00DE0BD9">
        <w:rPr>
          <w:rFonts w:ascii="Times New Roman" w:hAnsi="Times New Roman" w:cs="Times New Roman"/>
        </w:rPr>
        <w:t>stavu.</w:t>
      </w:r>
      <w:r w:rsidR="00AA6817">
        <w:rPr>
          <w:rFonts w:ascii="Times New Roman" w:hAnsi="Times New Roman" w:cs="Times New Roman"/>
        </w:rPr>
        <w:t xml:space="preserve"> </w:t>
      </w:r>
      <w:r w:rsidR="00C63928">
        <w:rPr>
          <w:rFonts w:ascii="Times New Roman" w:hAnsi="Times New Roman" w:cs="Times New Roman"/>
        </w:rPr>
        <w:t xml:space="preserve">V případě dnešního schválení návrhu je záměrem převést finanční prostředky pravděpodobně z investice </w:t>
      </w:r>
      <w:r w:rsidR="00AA6817">
        <w:rPr>
          <w:rFonts w:ascii="Times New Roman" w:hAnsi="Times New Roman" w:cs="Times New Roman"/>
        </w:rPr>
        <w:t xml:space="preserve">na </w:t>
      </w:r>
      <w:r w:rsidR="007B36CB">
        <w:rPr>
          <w:rFonts w:ascii="Times New Roman" w:hAnsi="Times New Roman" w:cs="Times New Roman"/>
        </w:rPr>
        <w:t>„P</w:t>
      </w:r>
      <w:r w:rsidR="00AA6817">
        <w:rPr>
          <w:rFonts w:ascii="Times New Roman" w:hAnsi="Times New Roman" w:cs="Times New Roman"/>
        </w:rPr>
        <w:t>osed</w:t>
      </w:r>
      <w:r w:rsidR="007B36CB">
        <w:rPr>
          <w:rFonts w:ascii="Times New Roman" w:hAnsi="Times New Roman" w:cs="Times New Roman"/>
        </w:rPr>
        <w:t>“</w:t>
      </w:r>
      <w:r w:rsidR="00AA6817">
        <w:rPr>
          <w:rFonts w:ascii="Times New Roman" w:hAnsi="Times New Roman" w:cs="Times New Roman"/>
        </w:rPr>
        <w:t xml:space="preserve"> a realizovat opravu co nejdříve. </w:t>
      </w:r>
    </w:p>
    <w:p w:rsidR="006C35D4" w:rsidRDefault="00860693" w:rsidP="00DE0BD9">
      <w:pPr>
        <w:pStyle w:val="Zkladntext"/>
        <w:jc w:val="both"/>
        <w:rPr>
          <w:rFonts w:ascii="Times New Roman" w:hAnsi="Times New Roman" w:cs="Times New Roman"/>
        </w:rPr>
      </w:pPr>
      <w:r w:rsidRPr="00BC3A5E">
        <w:rPr>
          <w:rFonts w:ascii="Times New Roman" w:hAnsi="Times New Roman" w:cs="Times New Roman"/>
        </w:rPr>
        <w:t xml:space="preserve">ST – doplňuje, že </w:t>
      </w:r>
      <w:r w:rsidR="00AA6817">
        <w:rPr>
          <w:rFonts w:ascii="Times New Roman" w:hAnsi="Times New Roman" w:cs="Times New Roman"/>
        </w:rPr>
        <w:t xml:space="preserve">odhadovaná cena </w:t>
      </w:r>
      <w:r w:rsidRPr="00BC3A5E">
        <w:rPr>
          <w:rFonts w:ascii="Times New Roman" w:hAnsi="Times New Roman" w:cs="Times New Roman"/>
        </w:rPr>
        <w:t xml:space="preserve">rekonstrukce </w:t>
      </w:r>
      <w:r w:rsidR="00AA6817">
        <w:rPr>
          <w:rFonts w:ascii="Times New Roman" w:hAnsi="Times New Roman" w:cs="Times New Roman"/>
        </w:rPr>
        <w:t xml:space="preserve">činí přibližně </w:t>
      </w:r>
      <w:r w:rsidRPr="00BC3A5E">
        <w:rPr>
          <w:rFonts w:ascii="Times New Roman" w:hAnsi="Times New Roman" w:cs="Times New Roman"/>
        </w:rPr>
        <w:t>1,2 mil. Kč</w:t>
      </w:r>
      <w:r w:rsidR="0059382A" w:rsidRPr="00BC3A5E">
        <w:rPr>
          <w:rFonts w:ascii="Times New Roman" w:hAnsi="Times New Roman" w:cs="Times New Roman"/>
        </w:rPr>
        <w:t xml:space="preserve">. Před zastupitelstvem </w:t>
      </w:r>
      <w:r w:rsidR="00AA6817">
        <w:rPr>
          <w:rFonts w:ascii="Times New Roman" w:hAnsi="Times New Roman" w:cs="Times New Roman"/>
        </w:rPr>
        <w:t>jednal</w:t>
      </w:r>
      <w:r w:rsidR="0059382A" w:rsidRPr="00BC3A5E">
        <w:rPr>
          <w:rFonts w:ascii="Times New Roman" w:hAnsi="Times New Roman" w:cs="Times New Roman"/>
        </w:rPr>
        <w:t xml:space="preserve"> s předsedou </w:t>
      </w:r>
      <w:r w:rsidR="0018388F">
        <w:rPr>
          <w:rFonts w:ascii="Times New Roman" w:hAnsi="Times New Roman" w:cs="Times New Roman"/>
        </w:rPr>
        <w:t xml:space="preserve">představenstva </w:t>
      </w:r>
      <w:r w:rsidR="0059382A" w:rsidRPr="00BC3A5E">
        <w:rPr>
          <w:rFonts w:ascii="Times New Roman" w:hAnsi="Times New Roman" w:cs="Times New Roman"/>
        </w:rPr>
        <w:t>teplárny</w:t>
      </w:r>
      <w:r w:rsidR="003A79C4" w:rsidRPr="00BC3A5E">
        <w:rPr>
          <w:rFonts w:ascii="Times New Roman" w:hAnsi="Times New Roman" w:cs="Times New Roman"/>
        </w:rPr>
        <w:t xml:space="preserve"> o možnosti připojení </w:t>
      </w:r>
      <w:r w:rsidR="0059382A" w:rsidRPr="00BC3A5E">
        <w:rPr>
          <w:rFonts w:ascii="Times New Roman" w:hAnsi="Times New Roman" w:cs="Times New Roman"/>
        </w:rPr>
        <w:t>na jejich teplovod</w:t>
      </w:r>
      <w:r w:rsidR="003A79C4" w:rsidRPr="00BC3A5E">
        <w:rPr>
          <w:rFonts w:ascii="Times New Roman" w:hAnsi="Times New Roman" w:cs="Times New Roman"/>
        </w:rPr>
        <w:t xml:space="preserve"> vedený v jiné ulici</w:t>
      </w:r>
      <w:r w:rsidR="0059382A" w:rsidRPr="00BC3A5E">
        <w:rPr>
          <w:rFonts w:ascii="Times New Roman" w:hAnsi="Times New Roman" w:cs="Times New Roman"/>
        </w:rPr>
        <w:t>, a</w:t>
      </w:r>
      <w:r w:rsidR="00AA6817">
        <w:rPr>
          <w:rFonts w:ascii="Times New Roman" w:hAnsi="Times New Roman" w:cs="Times New Roman"/>
        </w:rPr>
        <w:t xml:space="preserve">však jednalo by se </w:t>
      </w:r>
      <w:r w:rsidR="007B6601">
        <w:rPr>
          <w:rFonts w:ascii="Times New Roman" w:hAnsi="Times New Roman" w:cs="Times New Roman"/>
        </w:rPr>
        <w:t xml:space="preserve">rovněž </w:t>
      </w:r>
      <w:r w:rsidR="00AA6817">
        <w:rPr>
          <w:rFonts w:ascii="Times New Roman" w:hAnsi="Times New Roman" w:cs="Times New Roman"/>
        </w:rPr>
        <w:t>o investici vyvolanou obvodem</w:t>
      </w:r>
      <w:r w:rsidR="00555A64">
        <w:rPr>
          <w:rFonts w:ascii="Times New Roman" w:hAnsi="Times New Roman" w:cs="Times New Roman"/>
        </w:rPr>
        <w:t xml:space="preserve">, kterou by musel obvod uhradit. </w:t>
      </w:r>
      <w:r w:rsidR="0059382A" w:rsidRPr="00BC3A5E">
        <w:rPr>
          <w:rFonts w:ascii="Times New Roman" w:hAnsi="Times New Roman" w:cs="Times New Roman"/>
        </w:rPr>
        <w:t xml:space="preserve"> Pravděpodobně by se </w:t>
      </w:r>
      <w:r w:rsidR="00555A64">
        <w:rPr>
          <w:rFonts w:ascii="Times New Roman" w:hAnsi="Times New Roman" w:cs="Times New Roman"/>
        </w:rPr>
        <w:t xml:space="preserve">přitom </w:t>
      </w:r>
      <w:r w:rsidR="0059382A" w:rsidRPr="00BC3A5E">
        <w:rPr>
          <w:rFonts w:ascii="Times New Roman" w:hAnsi="Times New Roman" w:cs="Times New Roman"/>
        </w:rPr>
        <w:t xml:space="preserve">jednalo o vyšší </w:t>
      </w:r>
      <w:r w:rsidR="00555A64">
        <w:rPr>
          <w:rFonts w:ascii="Times New Roman" w:hAnsi="Times New Roman" w:cs="Times New Roman"/>
        </w:rPr>
        <w:t xml:space="preserve">finanční </w:t>
      </w:r>
      <w:r w:rsidR="0059382A" w:rsidRPr="00BC3A5E">
        <w:rPr>
          <w:rFonts w:ascii="Times New Roman" w:hAnsi="Times New Roman" w:cs="Times New Roman"/>
        </w:rPr>
        <w:t xml:space="preserve">částku. </w:t>
      </w:r>
      <w:r w:rsidR="003A79C4" w:rsidRPr="00BC3A5E">
        <w:rPr>
          <w:rFonts w:ascii="Times New Roman" w:hAnsi="Times New Roman" w:cs="Times New Roman"/>
        </w:rPr>
        <w:t>V</w:t>
      </w:r>
      <w:r w:rsidR="0059382A" w:rsidRPr="00BC3A5E">
        <w:rPr>
          <w:rFonts w:ascii="Times New Roman" w:hAnsi="Times New Roman" w:cs="Times New Roman"/>
        </w:rPr>
        <w:t xml:space="preserve"> příštím týdnu </w:t>
      </w:r>
      <w:r w:rsidR="00555A64">
        <w:rPr>
          <w:rFonts w:ascii="Times New Roman" w:hAnsi="Times New Roman" w:cs="Times New Roman"/>
        </w:rPr>
        <w:t xml:space="preserve">je naplánováno setkání </w:t>
      </w:r>
      <w:r w:rsidR="0059382A" w:rsidRPr="00BC3A5E">
        <w:rPr>
          <w:rFonts w:ascii="Times New Roman" w:hAnsi="Times New Roman" w:cs="Times New Roman"/>
        </w:rPr>
        <w:t>s</w:t>
      </w:r>
      <w:r w:rsidR="003A79C4" w:rsidRPr="00BC3A5E">
        <w:rPr>
          <w:rFonts w:ascii="Times New Roman" w:hAnsi="Times New Roman" w:cs="Times New Roman"/>
        </w:rPr>
        <w:t xml:space="preserve"> technickým ředitelem </w:t>
      </w:r>
      <w:r w:rsidR="0059382A" w:rsidRPr="00BC3A5E">
        <w:rPr>
          <w:rFonts w:ascii="Times New Roman" w:hAnsi="Times New Roman" w:cs="Times New Roman"/>
        </w:rPr>
        <w:t>teplárn</w:t>
      </w:r>
      <w:r w:rsidR="003A79C4" w:rsidRPr="00BC3A5E">
        <w:rPr>
          <w:rFonts w:ascii="Times New Roman" w:hAnsi="Times New Roman" w:cs="Times New Roman"/>
        </w:rPr>
        <w:t>y</w:t>
      </w:r>
      <w:r w:rsidR="00555A64">
        <w:rPr>
          <w:rFonts w:ascii="Times New Roman" w:hAnsi="Times New Roman" w:cs="Times New Roman"/>
        </w:rPr>
        <w:t>, kdy se bude jednat i o pomoci s věcnými břemeny a dalšími technickými záležitostmi</w:t>
      </w:r>
      <w:r w:rsidR="0059382A" w:rsidRPr="00BC3A5E">
        <w:rPr>
          <w:rFonts w:ascii="Times New Roman" w:hAnsi="Times New Roman" w:cs="Times New Roman"/>
        </w:rPr>
        <w:t>.</w:t>
      </w:r>
    </w:p>
    <w:p w:rsidR="00A23C5A" w:rsidRDefault="0035155C" w:rsidP="006B6A05">
      <w:pPr>
        <w:pStyle w:val="Zkladntext"/>
        <w:jc w:val="both"/>
        <w:rPr>
          <w:rFonts w:ascii="Times New Roman" w:hAnsi="Times New Roman" w:cs="Times New Roman"/>
        </w:rPr>
      </w:pPr>
      <w:r w:rsidRPr="00BF7FB0">
        <w:rPr>
          <w:rFonts w:ascii="Times New Roman" w:hAnsi="Times New Roman" w:cs="Times New Roman"/>
        </w:rPr>
        <w:t>ST – navrhuje protinávrh</w:t>
      </w:r>
      <w:r w:rsidR="00E31E69" w:rsidRPr="00BF7FB0">
        <w:rPr>
          <w:rFonts w:ascii="Times New Roman" w:hAnsi="Times New Roman" w:cs="Times New Roman"/>
        </w:rPr>
        <w:t xml:space="preserve"> </w:t>
      </w:r>
      <w:r w:rsidR="00BF7FB0" w:rsidRPr="00BF7FB0">
        <w:rPr>
          <w:rFonts w:ascii="Times New Roman" w:hAnsi="Times New Roman" w:cs="Times New Roman"/>
        </w:rPr>
        <w:t xml:space="preserve">bodu </w:t>
      </w:r>
      <w:r w:rsidR="00E31E69" w:rsidRPr="00BF7FB0">
        <w:rPr>
          <w:rFonts w:ascii="Times New Roman" w:hAnsi="Times New Roman" w:cs="Times New Roman"/>
        </w:rPr>
        <w:t>SSI/1,</w:t>
      </w:r>
      <w:r w:rsidRPr="00BF7FB0">
        <w:rPr>
          <w:rFonts w:ascii="Times New Roman" w:hAnsi="Times New Roman" w:cs="Times New Roman"/>
        </w:rPr>
        <w:t xml:space="preserve"> </w:t>
      </w:r>
      <w:r w:rsidR="00E31E69" w:rsidRPr="00BF7FB0">
        <w:rPr>
          <w:rFonts w:ascii="Times New Roman" w:hAnsi="Times New Roman" w:cs="Times New Roman"/>
        </w:rPr>
        <w:t xml:space="preserve">a to </w:t>
      </w:r>
      <w:r w:rsidR="0082225D" w:rsidRPr="00BF7FB0">
        <w:rPr>
          <w:rFonts w:ascii="Times New Roman" w:hAnsi="Times New Roman" w:cs="Times New Roman"/>
        </w:rPr>
        <w:t>zařazení investice č. 23 do bodu II. Souhlasí</w:t>
      </w:r>
      <w:r w:rsidR="00E31E69" w:rsidRPr="00BF7FB0">
        <w:rPr>
          <w:rFonts w:ascii="Times New Roman" w:hAnsi="Times New Roman" w:cs="Times New Roman"/>
        </w:rPr>
        <w:t xml:space="preserve">. Název bodu č. 23 – Rekonstrukce </w:t>
      </w:r>
      <w:r w:rsidR="006C35D4">
        <w:rPr>
          <w:rFonts w:ascii="Times New Roman" w:hAnsi="Times New Roman" w:cs="Times New Roman"/>
        </w:rPr>
        <w:t xml:space="preserve">teplovodní </w:t>
      </w:r>
      <w:r w:rsidR="00E31E69" w:rsidRPr="00BF7FB0">
        <w:rPr>
          <w:rFonts w:ascii="Times New Roman" w:hAnsi="Times New Roman" w:cs="Times New Roman"/>
        </w:rPr>
        <w:t>přípojky 54. MŠ</w:t>
      </w:r>
      <w:r w:rsidR="006C676A">
        <w:rPr>
          <w:rFonts w:ascii="Times New Roman" w:hAnsi="Times New Roman" w:cs="Times New Roman"/>
        </w:rPr>
        <w:t xml:space="preserve"> Plzeň</w:t>
      </w:r>
      <w:r w:rsidR="00300EDA" w:rsidRPr="00BF7FB0">
        <w:rPr>
          <w:rFonts w:ascii="Times New Roman" w:hAnsi="Times New Roman" w:cs="Times New Roman"/>
        </w:rPr>
        <w:t>.</w:t>
      </w:r>
    </w:p>
    <w:p w:rsidR="0055204B" w:rsidRPr="0055204B" w:rsidRDefault="00F807E1" w:rsidP="006B6A05">
      <w:pPr>
        <w:pStyle w:val="Zkladntext"/>
        <w:jc w:val="both"/>
        <w:rPr>
          <w:rFonts w:ascii="Times New Roman" w:hAnsi="Times New Roman" w:cs="Times New Roman"/>
        </w:rPr>
      </w:pPr>
      <w:r w:rsidRPr="0055204B">
        <w:rPr>
          <w:rFonts w:ascii="Times New Roman" w:hAnsi="Times New Roman" w:cs="Times New Roman"/>
        </w:rPr>
        <w:lastRenderedPageBreak/>
        <w:t>Znění protinávrhu:</w:t>
      </w:r>
    </w:p>
    <w:p w:rsidR="0055204B" w:rsidRPr="0055204B" w:rsidRDefault="0055204B" w:rsidP="0055204B">
      <w:pPr>
        <w:numPr>
          <w:ilvl w:val="0"/>
          <w:numId w:val="1"/>
        </w:numPr>
        <w:tabs>
          <w:tab w:val="left" w:pos="425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pacing w:val="80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b/>
          <w:spacing w:val="80"/>
          <w:sz w:val="24"/>
          <w:szCs w:val="20"/>
          <w:lang w:eastAsia="zh-CN"/>
        </w:rPr>
        <w:t>Bere na vědomí</w:t>
      </w:r>
    </w:p>
    <w:p w:rsidR="0055204B" w:rsidRPr="0055204B" w:rsidRDefault="0055204B" w:rsidP="0055204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důvodovou zprávu</w:t>
      </w:r>
    </w:p>
    <w:p w:rsidR="0055204B" w:rsidRPr="0055204B" w:rsidRDefault="0055204B" w:rsidP="0055204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návrh změny č. 1 plánu investic MO Plzeň 4 v roce 2025;</w:t>
      </w:r>
    </w:p>
    <w:p w:rsidR="0055204B" w:rsidRPr="0055204B" w:rsidRDefault="0055204B" w:rsidP="0055204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investiční kartu</w:t>
      </w:r>
    </w:p>
    <w:p w:rsidR="0055204B" w:rsidRPr="0055204B" w:rsidRDefault="0055204B" w:rsidP="0055204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usnesení RMO P4 č. 0117/25 ze dne 27.8.2025</w:t>
      </w:r>
    </w:p>
    <w:p w:rsidR="0055204B" w:rsidRPr="0055204B" w:rsidRDefault="0055204B" w:rsidP="0055204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usnesení KR RMO zde dne 13.8.2025 na základě zápisu č. 07/2025</w:t>
      </w:r>
    </w:p>
    <w:p w:rsidR="0055204B" w:rsidRPr="0055204B" w:rsidRDefault="0055204B" w:rsidP="0055204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plán investic MO P4 ze dne 5.12.2024 usnesením ZMO P4 č. 0065/24</w:t>
      </w:r>
    </w:p>
    <w:p w:rsidR="0055204B" w:rsidRPr="0055204B" w:rsidRDefault="0055204B" w:rsidP="0055204B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1)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Parkování v Partyzánské ulici – projektová příprava</w:t>
      </w:r>
    </w:p>
    <w:p w:rsidR="0055204B" w:rsidRPr="0055204B" w:rsidRDefault="0055204B" w:rsidP="0055204B">
      <w:p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Obnova kontejnerových stání na území MO P4 – projektová příprava +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3)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Pěší propojení (</w:t>
      </w:r>
      <w:proofErr w:type="spell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Průšlapy</w:t>
      </w:r>
      <w:proofErr w:type="spell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) - projektová příprava +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4)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Parkování ve vnitrobloku v </w:t>
      </w:r>
      <w:proofErr w:type="spell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ul</w:t>
      </w:r>
      <w:proofErr w:type="spell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Kolmá a </w:t>
      </w:r>
      <w:proofErr w:type="gram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Lazaretní - projektová</w:t>
      </w:r>
      <w:proofErr w:type="gram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příprava</w:t>
      </w:r>
    </w:p>
    <w:p w:rsidR="0055204B" w:rsidRPr="0055204B" w:rsidRDefault="0055204B" w:rsidP="0055204B">
      <w:p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5)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Parkovací stání v ul. Pod </w:t>
      </w:r>
      <w:proofErr w:type="spell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Švabinami</w:t>
      </w:r>
      <w:proofErr w:type="spell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(před domy č. </w:t>
      </w:r>
      <w:proofErr w:type="spell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or</w:t>
      </w:r>
      <w:proofErr w:type="spell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. 54-56) projektová příprava +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6)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Stavební úpravy ulic Bukovecká, Potoční a Chmelová – projektová příprava</w:t>
      </w:r>
    </w:p>
    <w:p w:rsidR="0055204B" w:rsidRPr="0055204B" w:rsidRDefault="0055204B" w:rsidP="0055204B">
      <w:p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7)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Veřejné prostranství mezi budovou ZD ČH a HZ v ČH (zemědělské družstvo Červený Hrádek a hasičskou zbrojnici v ČH) - projektová příprava +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8)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Pomník gen. Ereta v Červeném Hrádku – projekt a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9)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Revitalizace vnitrobloku Lesní – projektová příprava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10)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Revitalizace veřejného prostranství „Rokycanská“ – projektová příprava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11)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50.MŠ: Kancelář pro hospodářku – projektová příprava +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12)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57.MŠ: Kanalizační přípojka – projektová příprava +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13)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64.MŠ: Průchod krčkem do zahrady – projektová příprava +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14)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Pamětní místo bývalé kaple sv. Anny v Újezdě – projektová příprava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15)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proofErr w:type="spell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Psovské</w:t>
      </w:r>
      <w:proofErr w:type="spell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údolí – rekreační areál – projektová příprava +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16)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Chlum – zajištění technické </w:t>
      </w:r>
      <w:proofErr w:type="gram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infrastruktury - projektová</w:t>
      </w:r>
      <w:proofErr w:type="gram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příprava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17)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Pódium v Lobezském parku – projekt a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18) 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Sběrná místa a separační body na území MO Plzeň 4 - projektová příprava + realizace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19)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Hasičská zbrojnice Doubravka – montovaná </w:t>
      </w:r>
      <w:proofErr w:type="gram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garáž - realizace</w:t>
      </w:r>
      <w:proofErr w:type="gramEnd"/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20)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Nový úřad MO P4, Školní 1 – projekt interiéru</w:t>
      </w:r>
    </w:p>
    <w:p w:rsidR="0055204B" w:rsidRPr="0055204B" w:rsidRDefault="0055204B" w:rsidP="0055204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21)</w:t>
      </w: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Nový úřad MO P4, Školní 1 – sochy projekt + realizace</w:t>
      </w:r>
    </w:p>
    <w:p w:rsidR="0055204B" w:rsidRPr="0055204B" w:rsidRDefault="0055204B" w:rsidP="0055204B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55204B" w:rsidRPr="0055204B" w:rsidRDefault="0055204B" w:rsidP="0055204B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55204B" w:rsidRPr="0055204B" w:rsidRDefault="0055204B" w:rsidP="0055204B">
      <w:pPr>
        <w:numPr>
          <w:ilvl w:val="0"/>
          <w:numId w:val="1"/>
        </w:numPr>
        <w:tabs>
          <w:tab w:val="left" w:pos="425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pacing w:val="80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b/>
          <w:spacing w:val="80"/>
          <w:sz w:val="24"/>
          <w:szCs w:val="20"/>
          <w:lang w:eastAsia="zh-CN"/>
        </w:rPr>
        <w:t>Souhlasí</w:t>
      </w:r>
    </w:p>
    <w:p w:rsidR="0055204B" w:rsidRPr="0055204B" w:rsidRDefault="0055204B" w:rsidP="005520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se změnou č. 1 plánu investic MO Plzeň 4 v roce 2025 v tomto znění, která do plánu investic zařazuje akce:</w:t>
      </w:r>
    </w:p>
    <w:p w:rsidR="0055204B" w:rsidRPr="0055204B" w:rsidRDefault="0055204B" w:rsidP="005520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55204B" w:rsidRPr="0055204B" w:rsidRDefault="0055204B" w:rsidP="0055204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22)  Park v Mokřinách – projekt</w:t>
      </w:r>
    </w:p>
    <w:p w:rsidR="0055204B" w:rsidRPr="0055204B" w:rsidRDefault="0055204B" w:rsidP="0055204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23)  </w:t>
      </w:r>
      <w:bookmarkStart w:id="2" w:name="_Hlk208407233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Rekonstrukce teplovodní přípojky 54. MŠ Plzeň</w:t>
      </w:r>
      <w:bookmarkEnd w:id="2"/>
    </w:p>
    <w:p w:rsidR="0055204B" w:rsidRPr="0055204B" w:rsidRDefault="0055204B" w:rsidP="005520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55204B" w:rsidRPr="0055204B" w:rsidRDefault="0055204B" w:rsidP="005520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55204B" w:rsidRPr="0055204B" w:rsidRDefault="0055204B" w:rsidP="005520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a eviduje realizovaná díla se smluvní pozastávkou do plánu investic MO P4 v roce 2025 tyto akce:</w:t>
      </w:r>
    </w:p>
    <w:p w:rsidR="0055204B" w:rsidRPr="0055204B" w:rsidRDefault="0055204B" w:rsidP="005520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</w:pPr>
    </w:p>
    <w:p w:rsidR="0055204B" w:rsidRPr="0055204B" w:rsidRDefault="0055204B" w:rsidP="0055204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24) Parkování v ulicích U Pražské dráhy a Ke sv. </w:t>
      </w:r>
      <w:proofErr w:type="gram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Jiří - I</w:t>
      </w:r>
      <w:proofErr w:type="gram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etapa</w:t>
      </w:r>
    </w:p>
    <w:p w:rsidR="0055204B" w:rsidRPr="0055204B" w:rsidRDefault="0055204B" w:rsidP="0055204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25) Parkování Ke sv. Jiří</w:t>
      </w:r>
    </w:p>
    <w:p w:rsidR="0055204B" w:rsidRPr="0055204B" w:rsidRDefault="0055204B" w:rsidP="0055204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26) Revitalizace </w:t>
      </w:r>
      <w:proofErr w:type="spell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předprostoru</w:t>
      </w:r>
      <w:proofErr w:type="spell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22. ZŠ</w:t>
      </w:r>
    </w:p>
    <w:p w:rsidR="0055204B" w:rsidRPr="0055204B" w:rsidRDefault="0055204B" w:rsidP="0055204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27) Parkování v ulicích U Pražské dráhy a Ke sv. </w:t>
      </w:r>
      <w:proofErr w:type="gramStart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Jiří - II</w:t>
      </w:r>
      <w:proofErr w:type="gramEnd"/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etapa</w:t>
      </w:r>
    </w:p>
    <w:p w:rsidR="0055204B" w:rsidRPr="0055204B" w:rsidRDefault="0055204B" w:rsidP="0055204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55204B" w:rsidRPr="0055204B" w:rsidRDefault="0055204B" w:rsidP="0055204B">
      <w:pPr>
        <w:numPr>
          <w:ilvl w:val="0"/>
          <w:numId w:val="1"/>
        </w:numPr>
        <w:tabs>
          <w:tab w:val="left" w:pos="425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pacing w:val="80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b/>
          <w:spacing w:val="80"/>
          <w:sz w:val="24"/>
          <w:szCs w:val="20"/>
          <w:lang w:eastAsia="zh-CN"/>
        </w:rPr>
        <w:t>Ukládá</w:t>
      </w:r>
    </w:p>
    <w:p w:rsidR="0055204B" w:rsidRPr="0055204B" w:rsidRDefault="0055204B" w:rsidP="005520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5204B">
        <w:rPr>
          <w:rFonts w:ascii="Times New Roman" w:eastAsia="Times New Roman" w:hAnsi="Times New Roman" w:cs="Times New Roman"/>
          <w:sz w:val="24"/>
          <w:szCs w:val="20"/>
          <w:lang w:eastAsia="zh-CN"/>
        </w:rPr>
        <w:t>tajemníkovi ÚMO P4 prostřednictvím odboru SSI ÚMOP4 zajistit plnění tohoto usnesení</w:t>
      </w:r>
    </w:p>
    <w:p w:rsidR="00E31E69" w:rsidRPr="00BC3A5E" w:rsidRDefault="00E31E69" w:rsidP="00DE0BD9">
      <w:pPr>
        <w:pStyle w:val="Zkladntext"/>
        <w:jc w:val="both"/>
        <w:rPr>
          <w:rFonts w:ascii="Times New Roman" w:hAnsi="Times New Roman" w:cs="Times New Roman"/>
        </w:rPr>
      </w:pPr>
    </w:p>
    <w:p w:rsidR="00E145DE" w:rsidRPr="00C71F9C" w:rsidRDefault="00E145DE" w:rsidP="00DE0BD9">
      <w:pPr>
        <w:pStyle w:val="Zkladntext"/>
        <w:jc w:val="both"/>
        <w:rPr>
          <w:rFonts w:ascii="Times New Roman" w:hAnsi="Times New Roman" w:cs="Times New Roman"/>
        </w:rPr>
      </w:pPr>
      <w:r w:rsidRPr="00C71F9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300EDA">
        <w:rPr>
          <w:rFonts w:ascii="Times New Roman" w:hAnsi="Times New Roman" w:cs="Times New Roman"/>
        </w:rPr>
        <w:t xml:space="preserve">dále </w:t>
      </w:r>
      <w:r w:rsidRPr="00C71F9C">
        <w:rPr>
          <w:rFonts w:ascii="Times New Roman" w:hAnsi="Times New Roman" w:cs="Times New Roman"/>
        </w:rPr>
        <w:t xml:space="preserve">bez připomínek, ST dává hlasovat o předloženém </w:t>
      </w:r>
      <w:r w:rsidR="00BF7FB0">
        <w:rPr>
          <w:rFonts w:ascii="Times New Roman" w:hAnsi="Times New Roman" w:cs="Times New Roman"/>
        </w:rPr>
        <w:t>proti</w:t>
      </w:r>
      <w:r w:rsidRPr="00C71F9C">
        <w:rPr>
          <w:rFonts w:ascii="Times New Roman" w:hAnsi="Times New Roman" w:cs="Times New Roman"/>
        </w:rPr>
        <w:t>návrhu</w:t>
      </w:r>
    </w:p>
    <w:p w:rsidR="00E145DE" w:rsidRPr="00C71F9C" w:rsidRDefault="00E145DE" w:rsidP="00E145D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E145DE" w:rsidRDefault="00BF7FB0" w:rsidP="00E145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Protin</w:t>
      </w:r>
      <w:r w:rsidR="00E145DE" w:rsidRPr="00C71F9C">
        <w:rPr>
          <w:rFonts w:ascii="Times New Roman" w:hAnsi="Times New Roman" w:cs="Times New Roman"/>
          <w:sz w:val="24"/>
        </w:rPr>
        <w:t>ávrh byl přijat</w:t>
      </w:r>
      <w:r w:rsidR="00E145DE">
        <w:rPr>
          <w:rFonts w:ascii="Times New Roman" w:hAnsi="Times New Roman" w:cs="Times New Roman"/>
          <w:sz w:val="24"/>
        </w:rPr>
        <w:t>.</w:t>
      </w:r>
    </w:p>
    <w:p w:rsidR="00E145DE" w:rsidRDefault="00E145DE" w:rsidP="00E145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004</w:t>
      </w:r>
      <w:r w:rsidR="001B38CB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/25</w:t>
      </w:r>
    </w:p>
    <w:p w:rsidR="00893E8D" w:rsidRDefault="00893E8D" w:rsidP="00E145DE">
      <w:pPr>
        <w:rPr>
          <w:rFonts w:ascii="Times New Roman" w:hAnsi="Times New Roman" w:cs="Times New Roman"/>
          <w:b/>
          <w:sz w:val="24"/>
        </w:rPr>
      </w:pPr>
    </w:p>
    <w:p w:rsidR="001B38CB" w:rsidRDefault="001B38CB" w:rsidP="001B38C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15. ODT/1 – Splněná a prodlužovaná usnesení ZMO P4</w:t>
      </w:r>
    </w:p>
    <w:p w:rsidR="001B38CB" w:rsidRPr="00C71F9C" w:rsidRDefault="001B38CB" w:rsidP="001B38C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1B38CB" w:rsidRPr="00C71F9C" w:rsidRDefault="001B38CB" w:rsidP="001B38C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1B38CB" w:rsidRDefault="001B38CB" w:rsidP="001B38C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1B38CB" w:rsidRDefault="001B38CB" w:rsidP="001B38C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0045/25</w:t>
      </w:r>
    </w:p>
    <w:p w:rsidR="001B38CB" w:rsidRDefault="001B38CB" w:rsidP="001B38CB">
      <w:pPr>
        <w:rPr>
          <w:rFonts w:ascii="Times New Roman" w:hAnsi="Times New Roman" w:cs="Times New Roman"/>
          <w:b/>
          <w:sz w:val="24"/>
        </w:rPr>
      </w:pPr>
    </w:p>
    <w:p w:rsidR="001B38CB" w:rsidRDefault="001B38CB" w:rsidP="001B38C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16. ODT/2 – Informativní zprávy</w:t>
      </w:r>
    </w:p>
    <w:p w:rsidR="001B38CB" w:rsidRPr="00C71F9C" w:rsidRDefault="001B38CB" w:rsidP="001B38C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1B38CB" w:rsidRPr="00C71F9C" w:rsidRDefault="001B38CB" w:rsidP="001B38C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1B38CB" w:rsidRDefault="001B38CB" w:rsidP="001B38C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147EE8" w:rsidRDefault="001B38CB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0046/25</w:t>
      </w:r>
    </w:p>
    <w:p w:rsidR="00A23C5A" w:rsidRDefault="00A23C5A" w:rsidP="00023628">
      <w:pPr>
        <w:rPr>
          <w:rFonts w:ascii="Times New Roman" w:hAnsi="Times New Roman" w:cs="Times New Roman"/>
          <w:b/>
          <w:sz w:val="24"/>
        </w:rPr>
      </w:pPr>
    </w:p>
    <w:p w:rsidR="001B38CB" w:rsidRDefault="001B38CB" w:rsidP="001B38C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="00E64555">
        <w:rPr>
          <w:rFonts w:ascii="Times New Roman" w:hAnsi="Times New Roman" w:cs="Times New Roman"/>
          <w:b/>
          <w:sz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u w:val="single"/>
        </w:rPr>
        <w:t>. ODT/</w:t>
      </w:r>
      <w:r w:rsidR="00E64555">
        <w:rPr>
          <w:rFonts w:ascii="Times New Roman" w:hAnsi="Times New Roman" w:cs="Times New Roman"/>
          <w:b/>
          <w:sz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u w:val="single"/>
        </w:rPr>
        <w:t xml:space="preserve"> – </w:t>
      </w:r>
      <w:r w:rsidR="00E64555">
        <w:rPr>
          <w:rFonts w:ascii="Times New Roman" w:hAnsi="Times New Roman" w:cs="Times New Roman"/>
          <w:b/>
          <w:sz w:val="24"/>
          <w:u w:val="single"/>
        </w:rPr>
        <w:t>Návrh novely Statutu města Plzně</w:t>
      </w:r>
    </w:p>
    <w:p w:rsidR="001B38CB" w:rsidRPr="00C71F9C" w:rsidRDefault="001B38CB" w:rsidP="001B38C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1B38CB" w:rsidRPr="00C71F9C" w:rsidRDefault="001B38CB" w:rsidP="001B38C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1B38CB" w:rsidRDefault="001B38CB" w:rsidP="001B38CB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147EE8" w:rsidRDefault="001B38CB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004</w:t>
      </w:r>
      <w:r w:rsidR="00E64555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/25</w:t>
      </w:r>
    </w:p>
    <w:p w:rsidR="00BF72B0" w:rsidRDefault="00BF72B0" w:rsidP="00023628">
      <w:pPr>
        <w:rPr>
          <w:rFonts w:ascii="Times New Roman" w:hAnsi="Times New Roman" w:cs="Times New Roman"/>
          <w:b/>
          <w:sz w:val="24"/>
        </w:rPr>
      </w:pPr>
    </w:p>
    <w:p w:rsidR="00AD370C" w:rsidRPr="00477D18" w:rsidRDefault="00AD370C" w:rsidP="00023628">
      <w:pPr>
        <w:rPr>
          <w:rFonts w:ascii="Times New Roman" w:hAnsi="Times New Roman" w:cs="Times New Roman"/>
          <w:b/>
          <w:sz w:val="24"/>
        </w:rPr>
      </w:pPr>
    </w:p>
    <w:p w:rsidR="000057B0" w:rsidRDefault="00376FF8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1</w:t>
      </w:r>
      <w:r w:rsidR="00E64555">
        <w:rPr>
          <w:rFonts w:ascii="Times New Roman" w:hAnsi="Times New Roman" w:cs="Times New Roman"/>
          <w:b/>
          <w:sz w:val="24"/>
          <w:u w:val="single"/>
        </w:rPr>
        <w:t>8</w:t>
      </w:r>
      <w:r w:rsidR="000057B0">
        <w:rPr>
          <w:rFonts w:ascii="Times New Roman" w:hAnsi="Times New Roman" w:cs="Times New Roman"/>
          <w:b/>
          <w:sz w:val="24"/>
          <w:u w:val="single"/>
        </w:rPr>
        <w:t>. KV/1 - Zpráva o činnosti KV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 w:rsidR="00E64555"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BF72B0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477D18" w:rsidRDefault="0047629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</w:t>
      </w:r>
      <w:r w:rsidR="00E64555">
        <w:rPr>
          <w:rFonts w:ascii="Times New Roman" w:hAnsi="Times New Roman" w:cs="Times New Roman"/>
          <w:b/>
          <w:sz w:val="24"/>
        </w:rPr>
        <w:t>48</w:t>
      </w:r>
      <w:r>
        <w:rPr>
          <w:rFonts w:ascii="Times New Roman" w:hAnsi="Times New Roman" w:cs="Times New Roman"/>
          <w:b/>
          <w:sz w:val="24"/>
        </w:rPr>
        <w:t>/25</w:t>
      </w:r>
    </w:p>
    <w:p w:rsidR="00BF72B0" w:rsidRPr="00E64555" w:rsidRDefault="00BF72B0" w:rsidP="00023628">
      <w:pPr>
        <w:rPr>
          <w:rFonts w:ascii="Times New Roman" w:hAnsi="Times New Roman" w:cs="Times New Roman"/>
          <w:b/>
          <w:sz w:val="24"/>
        </w:rPr>
      </w:pPr>
    </w:p>
    <w:p w:rsidR="000057B0" w:rsidRDefault="00F56ED2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</w:t>
      </w:r>
      <w:r w:rsidR="00E64555">
        <w:rPr>
          <w:rFonts w:ascii="Times New Roman" w:hAnsi="Times New Roman" w:cs="Times New Roman"/>
          <w:b/>
          <w:sz w:val="24"/>
          <w:u w:val="single"/>
        </w:rPr>
        <w:t>9</w:t>
      </w:r>
      <w:r w:rsidR="000057B0">
        <w:rPr>
          <w:rFonts w:ascii="Times New Roman" w:hAnsi="Times New Roman" w:cs="Times New Roman"/>
          <w:b/>
          <w:sz w:val="24"/>
          <w:u w:val="single"/>
        </w:rPr>
        <w:t>. ST/1 - Zpráva o činnosti RMO P4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Pr="00C71F9C">
        <w:rPr>
          <w:rFonts w:ascii="Times New Roman" w:hAnsi="Times New Roman" w:cs="Times New Roman"/>
          <w:sz w:val="24"/>
        </w:rPr>
        <w:t>bez připomínek, ST dává hlasovat o předloženém návrhu</w:t>
      </w:r>
    </w:p>
    <w:p w:rsidR="0047629E" w:rsidRPr="00C71F9C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 xml:space="preserve"> Hlasování:</w:t>
      </w:r>
      <w:r w:rsidRPr="00C71F9C">
        <w:rPr>
          <w:rFonts w:ascii="Times New Roman" w:hAnsi="Times New Roman" w:cs="Times New Roman"/>
          <w:sz w:val="24"/>
        </w:rPr>
        <w:tab/>
        <w:t>pro</w:t>
      </w:r>
      <w:r w:rsidRPr="00C71F9C">
        <w:rPr>
          <w:rFonts w:ascii="Times New Roman" w:hAnsi="Times New Roman" w:cs="Times New Roman"/>
          <w:sz w:val="24"/>
        </w:rPr>
        <w:tab/>
      </w:r>
      <w:r w:rsidR="00E64555">
        <w:rPr>
          <w:rFonts w:ascii="Times New Roman" w:hAnsi="Times New Roman" w:cs="Times New Roman"/>
          <w:sz w:val="24"/>
        </w:rPr>
        <w:t>19</w:t>
      </w:r>
      <w:r w:rsidRPr="00C71F9C">
        <w:rPr>
          <w:rFonts w:ascii="Times New Roman" w:hAnsi="Times New Roman" w:cs="Times New Roman"/>
          <w:sz w:val="24"/>
        </w:rPr>
        <w:tab/>
        <w:t>proti</w:t>
      </w:r>
      <w:r w:rsidRPr="00C71F9C">
        <w:rPr>
          <w:rFonts w:ascii="Times New Roman" w:hAnsi="Times New Roman" w:cs="Times New Roman"/>
          <w:sz w:val="24"/>
        </w:rPr>
        <w:tab/>
        <w:t>0</w:t>
      </w:r>
      <w:r w:rsidRPr="00C71F9C">
        <w:rPr>
          <w:rFonts w:ascii="Times New Roman" w:hAnsi="Times New Roman" w:cs="Times New Roman"/>
          <w:sz w:val="24"/>
        </w:rPr>
        <w:tab/>
        <w:t xml:space="preserve">zdržel se </w:t>
      </w:r>
      <w:r w:rsidRPr="00C71F9C">
        <w:rPr>
          <w:rFonts w:ascii="Times New Roman" w:hAnsi="Times New Roman" w:cs="Times New Roman"/>
          <w:sz w:val="24"/>
        </w:rPr>
        <w:tab/>
        <w:t>0</w:t>
      </w:r>
    </w:p>
    <w:p w:rsidR="0047629E" w:rsidRDefault="0047629E" w:rsidP="0047629E">
      <w:pPr>
        <w:rPr>
          <w:rFonts w:ascii="Times New Roman" w:hAnsi="Times New Roman" w:cs="Times New Roman"/>
          <w:sz w:val="24"/>
        </w:rPr>
      </w:pPr>
      <w:r w:rsidRPr="00C71F9C">
        <w:rPr>
          <w:rFonts w:ascii="Times New Roman" w:hAnsi="Times New Roman" w:cs="Times New Roman"/>
          <w:sz w:val="24"/>
        </w:rPr>
        <w:t>Návrh byl přijat</w:t>
      </w:r>
      <w:r>
        <w:rPr>
          <w:rFonts w:ascii="Times New Roman" w:hAnsi="Times New Roman" w:cs="Times New Roman"/>
          <w:sz w:val="24"/>
        </w:rPr>
        <w:t>.</w:t>
      </w:r>
    </w:p>
    <w:p w:rsidR="0047629E" w:rsidRDefault="0047629E" w:rsidP="004762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Usnesení č.  00</w:t>
      </w:r>
      <w:r w:rsidR="00E64555">
        <w:rPr>
          <w:rFonts w:ascii="Times New Roman" w:hAnsi="Times New Roman" w:cs="Times New Roman"/>
          <w:b/>
          <w:sz w:val="24"/>
        </w:rPr>
        <w:t>49</w:t>
      </w:r>
      <w:r>
        <w:rPr>
          <w:rFonts w:ascii="Times New Roman" w:hAnsi="Times New Roman" w:cs="Times New Roman"/>
          <w:b/>
          <w:sz w:val="24"/>
        </w:rPr>
        <w:t>/25</w:t>
      </w:r>
    </w:p>
    <w:p w:rsidR="00BF72B0" w:rsidRDefault="00BF72B0" w:rsidP="0047629E">
      <w:pPr>
        <w:rPr>
          <w:rFonts w:ascii="Times New Roman" w:hAnsi="Times New Roman" w:cs="Times New Roman"/>
          <w:sz w:val="24"/>
        </w:rPr>
      </w:pPr>
    </w:p>
    <w:p w:rsidR="000130C4" w:rsidRDefault="00E64555" w:rsidP="000130C4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20</w:t>
      </w:r>
      <w:r w:rsidR="000130C4">
        <w:rPr>
          <w:rFonts w:ascii="Times New Roman" w:hAnsi="Times New Roman" w:cs="Times New Roman"/>
          <w:b/>
          <w:sz w:val="24"/>
          <w:u w:val="single"/>
        </w:rPr>
        <w:t>. ORG/4 - Různé</w:t>
      </w:r>
    </w:p>
    <w:p w:rsidR="00301359" w:rsidRPr="00301359" w:rsidRDefault="00300EDA" w:rsidP="003013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Hajšman </w:t>
      </w:r>
      <w:r w:rsidR="00DA275E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7852">
        <w:rPr>
          <w:rFonts w:ascii="Times New Roman" w:eastAsia="Times New Roman" w:hAnsi="Times New Roman" w:cs="Times New Roman"/>
          <w:sz w:val="24"/>
          <w:szCs w:val="24"/>
          <w:lang w:eastAsia="cs-CZ"/>
        </w:rPr>
        <w:t>sděluje, že by</w:t>
      </w:r>
      <w:r w:rsidR="00DA2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rád 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projednal </w:t>
      </w:r>
      <w:r w:rsidR="00FC7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studii 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týkající se oblasti </w:t>
      </w:r>
      <w:r w:rsidR="00DA275E">
        <w:rPr>
          <w:rFonts w:ascii="Times New Roman" w:eastAsia="Times New Roman" w:hAnsi="Times New Roman" w:cs="Times New Roman"/>
          <w:sz w:val="24"/>
          <w:szCs w:val="24"/>
          <w:lang w:eastAsia="cs-CZ"/>
        </w:rPr>
        <w:t>Chlum. Na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společném jednání 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omise rozvoje a 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>omise životního prostředí byli sezn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>ámeni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probíhající studií, kterou si nechala zpracovat S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>VS MP.</w:t>
      </w:r>
      <w:r w:rsidR="00DA2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Studie se zabývá systémem 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hospodaření v lese a 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navrhovanými 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>změn</w:t>
      </w:r>
      <w:r w:rsidR="008477E1">
        <w:rPr>
          <w:rFonts w:ascii="Times New Roman" w:eastAsia="Times New Roman" w:hAnsi="Times New Roman" w:cs="Times New Roman"/>
          <w:sz w:val="24"/>
          <w:szCs w:val="24"/>
          <w:lang w:eastAsia="cs-CZ"/>
        </w:rPr>
        <w:t>ami</w:t>
      </w:r>
      <w:r w:rsidR="00DA27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275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ejvětší diskuze 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>vznikla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41C7">
        <w:rPr>
          <w:rFonts w:ascii="Times New Roman" w:eastAsia="Times New Roman" w:hAnsi="Times New Roman" w:cs="Times New Roman"/>
          <w:sz w:val="24"/>
          <w:szCs w:val="24"/>
          <w:lang w:eastAsia="cs-CZ"/>
        </w:rPr>
        <w:t>kolem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úpravy </w:t>
      </w:r>
      <w:r w:rsidR="009F2D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lesních 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cest, což je </w:t>
      </w:r>
      <w:r w:rsidR="009F2D26">
        <w:rPr>
          <w:rFonts w:ascii="Times New Roman" w:eastAsia="Times New Roman" w:hAnsi="Times New Roman" w:cs="Times New Roman"/>
          <w:sz w:val="24"/>
          <w:szCs w:val="24"/>
          <w:lang w:eastAsia="cs-CZ"/>
        </w:rPr>
        <w:t>pravděpodobně první opatření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C7852">
        <w:rPr>
          <w:rFonts w:ascii="Times New Roman" w:eastAsia="Times New Roman" w:hAnsi="Times New Roman" w:cs="Times New Roman"/>
          <w:sz w:val="24"/>
          <w:szCs w:val="24"/>
          <w:lang w:eastAsia="cs-CZ"/>
        </w:rPr>
        <w:t>kter</w:t>
      </w:r>
      <w:r w:rsidR="009F2D26">
        <w:rPr>
          <w:rFonts w:ascii="Times New Roman" w:eastAsia="Times New Roman" w:hAnsi="Times New Roman" w:cs="Times New Roman"/>
          <w:sz w:val="24"/>
          <w:szCs w:val="24"/>
          <w:lang w:eastAsia="cs-CZ"/>
        </w:rPr>
        <w:t>é plánují realizovat</w:t>
      </w:r>
      <w:r w:rsidR="00F33FFB" w:rsidRPr="00F33F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C7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2D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uvádí, </w:t>
      </w:r>
      <w:r w:rsidR="00FC7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 les </w:t>
      </w:r>
      <w:r w:rsidR="008D4DE9" w:rsidRPr="008D4D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</w:t>
      </w:r>
      <w:r w:rsidR="009F2D26">
        <w:rPr>
          <w:rFonts w:ascii="Times New Roman" w:eastAsia="Times New Roman" w:hAnsi="Times New Roman" w:cs="Times New Roman"/>
          <w:sz w:val="24"/>
          <w:szCs w:val="24"/>
          <w:lang w:eastAsia="cs-CZ"/>
        </w:rPr>
        <w:t>rozlohu</w:t>
      </w:r>
      <w:r w:rsidR="008D4DE9" w:rsidRPr="008D4D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0,37 </w:t>
      </w:r>
      <w:r w:rsidR="009F2D26" w:rsidRPr="009F2D26">
        <w:rPr>
          <w:rFonts w:ascii="Times New Roman" w:eastAsia="Times New Roman" w:hAnsi="Times New Roman" w:cs="Times New Roman"/>
          <w:sz w:val="24"/>
          <w:szCs w:val="24"/>
          <w:lang w:eastAsia="cs-CZ"/>
        </w:rPr>
        <w:t>km²</w:t>
      </w:r>
      <w:r w:rsidR="008D4D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Zelená značka </w:t>
      </w:r>
      <w:r w:rsidR="009F2D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mapě </w:t>
      </w:r>
      <w:r w:rsidR="008D4DE9">
        <w:rPr>
          <w:rFonts w:ascii="Times New Roman" w:eastAsia="Times New Roman" w:hAnsi="Times New Roman" w:cs="Times New Roman"/>
          <w:sz w:val="24"/>
          <w:szCs w:val="24"/>
          <w:lang w:eastAsia="cs-CZ"/>
        </w:rPr>
        <w:t>značí příjezdovou cestu, která bude rozšířená</w:t>
      </w:r>
      <w:r w:rsidR="009F2D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tak, aby umožnila výjezd</w:t>
      </w:r>
      <w:r w:rsidR="008D4D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Chlum. </w:t>
      </w:r>
      <w:r w:rsidR="008D4DE9" w:rsidRPr="008D4DE9">
        <w:rPr>
          <w:rFonts w:ascii="Times New Roman" w:eastAsia="Times New Roman" w:hAnsi="Times New Roman" w:cs="Times New Roman"/>
          <w:sz w:val="24"/>
          <w:szCs w:val="24"/>
          <w:lang w:eastAsia="cs-CZ"/>
        </w:rPr>
        <w:t>To</w:t>
      </w:r>
      <w:r w:rsidR="006A6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považuje za neproblematické a bez zásadních nejasností. Dalšími plánovanými cestami jsou cesty typu </w:t>
      </w:r>
      <w:r w:rsidR="009F0A8A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8D4DE9" w:rsidRPr="008D4DE9">
        <w:rPr>
          <w:rFonts w:ascii="Times New Roman" w:eastAsia="Times New Roman" w:hAnsi="Times New Roman" w:cs="Times New Roman"/>
          <w:sz w:val="24"/>
          <w:szCs w:val="24"/>
          <w:lang w:eastAsia="cs-CZ"/>
        </w:rPr>
        <w:t>ZK</w:t>
      </w:r>
      <w:r w:rsidR="009F0A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A6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což jsou cesty mechanicky zpevněné kamenivem o celkové délce 3,5 </w:t>
      </w:r>
      <w:r w:rsidR="006A6D48" w:rsidRPr="006A2F5D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BE76D6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2C59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Domnívá se, že je to </w:t>
      </w:r>
      <w:r w:rsidR="006A2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příliš mnoho cest </w:t>
      </w:r>
      <w:r w:rsidR="002C59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tak malý les. </w:t>
      </w:r>
      <w:r w:rsidR="006A2F5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představuje promítané fotografie studie, kde jsou vyznačeny všechny čárkované cesty, jež podle studie mají být upraveny na šířku 3,5 m a zpevněny kamenivem. Cesta vedoucí p</w:t>
      </w:r>
      <w:r w:rsidR="00BE76D6">
        <w:rPr>
          <w:rFonts w:ascii="Times New Roman" w:eastAsia="Times New Roman" w:hAnsi="Times New Roman" w:cs="Times New Roman"/>
          <w:sz w:val="24"/>
          <w:szCs w:val="24"/>
          <w:lang w:eastAsia="cs-CZ"/>
        </w:rPr>
        <w:t>ři okraji</w:t>
      </w:r>
      <w:r w:rsidR="006A2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lesa by měla být rovněž upravena. </w:t>
      </w:r>
      <w:r w:rsidR="00143F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</w:t>
      </w:r>
      <w:r w:rsidR="00077E79">
        <w:rPr>
          <w:rFonts w:ascii="Times New Roman" w:eastAsia="Times New Roman" w:hAnsi="Times New Roman" w:cs="Times New Roman"/>
          <w:sz w:val="24"/>
          <w:szCs w:val="24"/>
          <w:lang w:eastAsia="cs-CZ"/>
        </w:rPr>
        <w:t>vznesena</w:t>
      </w:r>
      <w:r w:rsidR="0028303E" w:rsidRPr="00283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připomínk</w:t>
      </w:r>
      <w:r w:rsidR="00077E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143F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ohledně </w:t>
      </w:r>
      <w:r w:rsidR="00077E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seznamu stromů určených k nutnému kácení v souvislosti s úpravou cest a žádá o poskytnutí dalšího obrázku. </w:t>
      </w:r>
      <w:r w:rsidR="00AC579C">
        <w:rPr>
          <w:rFonts w:ascii="Times New Roman" w:eastAsia="Times New Roman" w:hAnsi="Times New Roman" w:cs="Times New Roman"/>
          <w:sz w:val="24"/>
          <w:szCs w:val="24"/>
          <w:lang w:eastAsia="cs-CZ"/>
        </w:rPr>
        <w:t>O příjezdové cestě</w:t>
      </w:r>
      <w:r w:rsidR="00077E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vedoucí zespodu proběhla diskuze s přítomným panem Havelkou</w:t>
      </w:r>
      <w:r w:rsidR="0028303E" w:rsidRPr="00283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C579C">
        <w:rPr>
          <w:rFonts w:ascii="Times New Roman" w:eastAsia="Times New Roman" w:hAnsi="Times New Roman" w:cs="Times New Roman"/>
          <w:sz w:val="24"/>
          <w:szCs w:val="24"/>
          <w:lang w:eastAsia="cs-CZ"/>
        </w:rPr>
        <w:t>P. Hajšman namít</w:t>
      </w:r>
      <w:r w:rsidR="0018388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AC5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se nejedná o cestu, ale o </w:t>
      </w:r>
      <w:r w:rsidR="009605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parkovou </w:t>
      </w:r>
      <w:r w:rsidR="00AC579C">
        <w:rPr>
          <w:rFonts w:ascii="Times New Roman" w:eastAsia="Times New Roman" w:hAnsi="Times New Roman" w:cs="Times New Roman"/>
          <w:sz w:val="24"/>
          <w:szCs w:val="24"/>
          <w:lang w:eastAsia="cs-CZ"/>
        </w:rPr>
        <w:t>pěšinu</w:t>
      </w:r>
      <w:r w:rsidR="00070B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vybudovanou před více než sto lety</w:t>
      </w:r>
      <w:r w:rsidR="00AC5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605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</w:t>
      </w:r>
      <w:r w:rsidR="00070B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 došlo ke kácení a zvýšenému provozu, cesta </w:t>
      </w:r>
      <w:r w:rsidR="00E35DF6">
        <w:rPr>
          <w:rFonts w:ascii="Times New Roman" w:eastAsia="Times New Roman" w:hAnsi="Times New Roman" w:cs="Times New Roman"/>
          <w:sz w:val="24"/>
          <w:szCs w:val="24"/>
          <w:lang w:eastAsia="cs-CZ"/>
        </w:rPr>
        <w:t>zůstává pouze dvoumetrovou pěšinou bez po</w:t>
      </w:r>
      <w:r w:rsidR="00960554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E35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kladu. </w:t>
      </w:r>
      <w:r w:rsidR="00AA7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 Havelka oponoval, že se jedná o cestu. P. Hajšman se </w:t>
      </w:r>
      <w:r w:rsidR="00E35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na místo podíval a pořídil </w:t>
      </w:r>
      <w:r w:rsidR="00AA7237">
        <w:rPr>
          <w:rFonts w:ascii="Times New Roman" w:eastAsia="Times New Roman" w:hAnsi="Times New Roman" w:cs="Times New Roman"/>
          <w:sz w:val="24"/>
          <w:szCs w:val="24"/>
          <w:lang w:eastAsia="cs-CZ"/>
        </w:rPr>
        <w:t>fotografie</w:t>
      </w:r>
      <w:r w:rsidR="00E35DF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následně promít</w:t>
      </w:r>
      <w:r w:rsidR="00433BB4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35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koment</w:t>
      </w:r>
      <w:r w:rsidR="00433BB4">
        <w:rPr>
          <w:rFonts w:ascii="Times New Roman" w:eastAsia="Times New Roman" w:hAnsi="Times New Roman" w:cs="Times New Roman"/>
          <w:sz w:val="24"/>
          <w:szCs w:val="24"/>
          <w:lang w:eastAsia="cs-CZ"/>
        </w:rPr>
        <w:t>uje</w:t>
      </w:r>
      <w:r w:rsidR="00AA7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E2D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5D0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onstatuje, zda je skutečně nutné, aby SVS MP měla tolik cest v tak malém lese. </w:t>
      </w:r>
      <w:r w:rsidR="009E2D86">
        <w:rPr>
          <w:rFonts w:ascii="Times New Roman" w:eastAsia="Times New Roman" w:hAnsi="Times New Roman" w:cs="Times New Roman"/>
          <w:sz w:val="24"/>
          <w:szCs w:val="24"/>
          <w:lang w:eastAsia="cs-CZ"/>
        </w:rPr>
        <w:t>Jako argument uvedli potřebu dostupnosti pro kontrolu a hospodaření a také dostupnost integrovaného záchranného systému (</w:t>
      </w:r>
      <w:r w:rsidR="00301359" w:rsidRPr="00301359">
        <w:rPr>
          <w:rFonts w:ascii="Times New Roman" w:eastAsia="Times New Roman" w:hAnsi="Times New Roman" w:cs="Times New Roman"/>
          <w:sz w:val="24"/>
          <w:szCs w:val="24"/>
          <w:lang w:eastAsia="cs-CZ"/>
        </w:rPr>
        <w:t>IZS</w:t>
      </w:r>
      <w:r w:rsidR="009E2D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301359" w:rsidRPr="0030135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93A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41359">
        <w:rPr>
          <w:rFonts w:ascii="Times New Roman" w:eastAsia="Times New Roman" w:hAnsi="Times New Roman" w:cs="Times New Roman"/>
          <w:sz w:val="24"/>
          <w:szCs w:val="24"/>
          <w:lang w:eastAsia="cs-CZ"/>
        </w:rPr>
        <w:t>P. Hajšman se však d</w:t>
      </w:r>
      <w:r w:rsidR="00993A1F">
        <w:rPr>
          <w:rFonts w:ascii="Times New Roman" w:eastAsia="Times New Roman" w:hAnsi="Times New Roman" w:cs="Times New Roman"/>
          <w:sz w:val="24"/>
          <w:szCs w:val="24"/>
          <w:lang w:eastAsia="cs-CZ"/>
        </w:rPr>
        <w:t>omnívá</w:t>
      </w:r>
      <w:r w:rsidR="009E2D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by měl být zachován přírodní charakter lesa. </w:t>
      </w:r>
      <w:r w:rsidR="00993A1F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uvádí, že minimální odha</w:t>
      </w:r>
      <w:r w:rsidR="003D1DAD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993A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nákladů na </w:t>
      </w:r>
      <w:r w:rsidR="006078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úpravu </w:t>
      </w:r>
      <w:r w:rsidR="00993A1F">
        <w:rPr>
          <w:rFonts w:ascii="Times New Roman" w:eastAsia="Times New Roman" w:hAnsi="Times New Roman" w:cs="Times New Roman"/>
          <w:sz w:val="24"/>
          <w:szCs w:val="24"/>
          <w:lang w:eastAsia="cs-CZ"/>
        </w:rPr>
        <w:t>cest</w:t>
      </w:r>
      <w:r w:rsidR="006078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</w:t>
      </w:r>
      <w:r w:rsidR="00993A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 mil. Kč. </w:t>
      </w:r>
      <w:r w:rsidR="00B961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Žádá </w:t>
      </w:r>
      <w:r w:rsidR="003D1D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vedení </w:t>
      </w:r>
      <w:r w:rsidR="00B961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prověření </w:t>
      </w:r>
      <w:r w:rsidR="006078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studie a vyjadřuje obavu, aby nedošlo ke zničení charakteru Chlumu budováním širokých cest. </w:t>
      </w:r>
      <w:r w:rsidR="00301359" w:rsidRPr="00301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00EDA" w:rsidRDefault="00BA7D95" w:rsidP="000130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ST </w:t>
      </w:r>
      <w:r w:rsidR="00A846DB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846DB"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odpovídá, že s p. Hajšmanem souhlasí</w:t>
      </w:r>
      <w:r w:rsidR="006078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</w:t>
      </w:r>
      <w:r w:rsidR="001D7F46">
        <w:rPr>
          <w:rFonts w:ascii="Times New Roman" w:eastAsia="Times New Roman" w:hAnsi="Times New Roman" w:cs="Times New Roman"/>
          <w:sz w:val="24"/>
          <w:szCs w:val="24"/>
          <w:lang w:eastAsia="cs-CZ"/>
        </w:rPr>
        <w:t>omnívá se, že kategorizace cest je vytvořená a dan</w:t>
      </w:r>
      <w:r w:rsidR="006078B3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1D7F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Žádá o </w:t>
      </w:r>
      <w:r w:rsidR="001D7F46" w:rsidRPr="001D7F46">
        <w:rPr>
          <w:rFonts w:ascii="Times New Roman" w:eastAsia="Times New Roman" w:hAnsi="Times New Roman" w:cs="Times New Roman"/>
          <w:sz w:val="24"/>
          <w:szCs w:val="24"/>
          <w:lang w:eastAsia="cs-CZ"/>
        </w:rPr>
        <w:t>jasn</w:t>
      </w:r>
      <w:r w:rsidR="006078B3">
        <w:rPr>
          <w:rFonts w:ascii="Times New Roman" w:eastAsia="Times New Roman" w:hAnsi="Times New Roman" w:cs="Times New Roman"/>
          <w:sz w:val="24"/>
          <w:szCs w:val="24"/>
          <w:lang w:eastAsia="cs-CZ"/>
        </w:rPr>
        <w:t>é zadání</w:t>
      </w:r>
      <w:r w:rsidR="001D7F46" w:rsidRPr="001D7F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078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s </w:t>
      </w:r>
      <w:r w:rsidR="001D7F46" w:rsidRPr="001D7F46">
        <w:rPr>
          <w:rFonts w:ascii="Times New Roman" w:eastAsia="Times New Roman" w:hAnsi="Times New Roman" w:cs="Times New Roman"/>
          <w:sz w:val="24"/>
          <w:szCs w:val="24"/>
          <w:lang w:eastAsia="cs-CZ"/>
        </w:rPr>
        <w:t>tím</w:t>
      </w:r>
      <w:r w:rsidR="001D7F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078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naložit, aby se mohl k věci konstruktivně postavit. Poukazuje na </w:t>
      </w:r>
      <w:r w:rsidR="00B10E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to, že jedna věc je kategorizovat cesty, druhá pak jejich praktické využití. </w:t>
      </w:r>
      <w:r w:rsidR="00A958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začátku pochopil, že </w:t>
      </w:r>
      <w:r w:rsidR="001D7F46" w:rsidRPr="001D7F46">
        <w:rPr>
          <w:rFonts w:ascii="Times New Roman" w:eastAsia="Times New Roman" w:hAnsi="Times New Roman" w:cs="Times New Roman"/>
          <w:sz w:val="24"/>
          <w:szCs w:val="24"/>
          <w:lang w:eastAsia="cs-CZ"/>
        </w:rPr>
        <w:t>okružní cesta, která je nejvíc využívaná, bude</w:t>
      </w:r>
      <w:r w:rsidR="00A958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7F46" w:rsidRPr="001D7F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mít </w:t>
      </w:r>
      <w:r w:rsidR="00B10EF9">
        <w:rPr>
          <w:rFonts w:ascii="Times New Roman" w:eastAsia="Times New Roman" w:hAnsi="Times New Roman" w:cs="Times New Roman"/>
          <w:sz w:val="24"/>
          <w:szCs w:val="24"/>
          <w:lang w:eastAsia="cs-CZ"/>
        </w:rPr>
        <w:t>určitou</w:t>
      </w:r>
      <w:r w:rsidR="001D7F46" w:rsidRPr="001D7F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šířku a bude </w:t>
      </w:r>
      <w:r w:rsidR="00B10E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obsluhována, avšak nesmířil se s tím, že by měla být asfaltová, protože to podle něj není nutné. Předkládá obrázek kategorizace cest, jak by měly vypadat, a nabízí uspořádání společné schůzky, kde by se </w:t>
      </w:r>
      <w:r w:rsidR="00213B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upřesnilo, co od této úpravy očekávají. Poté by mohl být předložen návrh radě a následně zahájena jednání </w:t>
      </w:r>
      <w:r w:rsidR="004A561A">
        <w:rPr>
          <w:rFonts w:ascii="Times New Roman" w:eastAsia="Times New Roman" w:hAnsi="Times New Roman" w:cs="Times New Roman"/>
          <w:sz w:val="24"/>
          <w:szCs w:val="24"/>
          <w:lang w:eastAsia="cs-CZ"/>
        </w:rPr>
        <w:t>s panem Havelkou a SVS MP.</w:t>
      </w:r>
      <w:r w:rsidR="002146F1" w:rsidRPr="002146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A56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Cesty budou pod </w:t>
      </w:r>
      <w:r w:rsidR="00213B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správou </w:t>
      </w:r>
      <w:r w:rsidR="004A561A">
        <w:rPr>
          <w:rFonts w:ascii="Times New Roman" w:eastAsia="Times New Roman" w:hAnsi="Times New Roman" w:cs="Times New Roman"/>
          <w:sz w:val="24"/>
          <w:szCs w:val="24"/>
          <w:lang w:eastAsia="cs-CZ"/>
        </w:rPr>
        <w:t>SVS</w:t>
      </w:r>
      <w:r w:rsidR="00F40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PM</w:t>
      </w:r>
      <w:r w:rsidR="004A56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2606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snaha </w:t>
      </w:r>
      <w:r w:rsidR="004A56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nimi vyjednávat. </w:t>
      </w:r>
      <w:r w:rsidR="00213B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Uvádí, že daná problematika byla již projednávána na komisích životního prostředí </w:t>
      </w:r>
      <w:r w:rsidR="00FA38C7">
        <w:rPr>
          <w:rFonts w:ascii="Times New Roman" w:eastAsia="Times New Roman" w:hAnsi="Times New Roman" w:cs="Times New Roman"/>
          <w:sz w:val="24"/>
          <w:szCs w:val="24"/>
          <w:lang w:eastAsia="cs-CZ"/>
        </w:rPr>
        <w:t>a rozvoje</w:t>
      </w:r>
      <w:r w:rsidR="003B3D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se jí mohou opět věnovat a dát doporučení. </w:t>
      </w:r>
      <w:r w:rsidR="0054153E" w:rsidRPr="005415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Navrhuje </w:t>
      </w:r>
      <w:r w:rsidR="003B3D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 </w:t>
      </w:r>
      <w:r w:rsidR="0054153E" w:rsidRPr="0054153E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</w:t>
      </w:r>
      <w:r w:rsidR="00DA3E21">
        <w:rPr>
          <w:rFonts w:ascii="Times New Roman" w:eastAsia="Times New Roman" w:hAnsi="Times New Roman" w:cs="Times New Roman"/>
          <w:sz w:val="24"/>
          <w:szCs w:val="24"/>
          <w:lang w:eastAsia="cs-CZ"/>
        </w:rPr>
        <w:t>né jednání</w:t>
      </w:r>
      <w:r w:rsidR="0054153E" w:rsidRPr="0054153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F0ACB" w:rsidRDefault="006F0ACB" w:rsidP="000130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Hajšman – sděluje, že </w:t>
      </w:r>
      <w:r w:rsidR="00D6189F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3B3D35">
        <w:rPr>
          <w:rFonts w:ascii="Times New Roman" w:eastAsia="Times New Roman" w:hAnsi="Times New Roman" w:cs="Times New Roman"/>
          <w:sz w:val="24"/>
          <w:szCs w:val="24"/>
          <w:lang w:eastAsia="cs-CZ"/>
        </w:rPr>
        <w:t>omise</w:t>
      </w:r>
      <w:r w:rsidR="00D618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rozvoje</w:t>
      </w:r>
      <w:r w:rsidR="003B3D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="003B3D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příští </w:t>
      </w:r>
      <w:r w:rsidRPr="006F0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přespříští </w:t>
      </w:r>
      <w:r w:rsidR="000477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týden </w:t>
      </w:r>
      <w:r w:rsidR="003B3D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že by mohli problematiku znovu otevřít. Uvítali by účast vedení obvodu, které by pomohlo danou </w:t>
      </w:r>
      <w:r w:rsidR="00C36F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problematiku správně zformulovat.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84E45" w:rsidRDefault="006F0ACB" w:rsidP="000130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– navrhuje </w:t>
      </w:r>
      <w:r w:rsidR="003223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jednání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schůz</w:t>
      </w:r>
      <w:r w:rsidR="0032238D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příští týden ve středu </w:t>
      </w:r>
      <w:r w:rsidR="000477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10.09.2025 </w:t>
      </w:r>
      <w:r w:rsidR="00C36F2E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="000477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16:00 hod. </w:t>
      </w:r>
    </w:p>
    <w:p w:rsidR="0039300C" w:rsidRDefault="00C84E45" w:rsidP="000130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Hajšman - d</w:t>
      </w:r>
      <w:r w:rsidR="005302BD">
        <w:rPr>
          <w:rFonts w:ascii="Times New Roman" w:eastAsia="Times New Roman" w:hAnsi="Times New Roman" w:cs="Times New Roman"/>
          <w:sz w:val="24"/>
          <w:szCs w:val="24"/>
          <w:lang w:eastAsia="cs-CZ"/>
        </w:rPr>
        <w:t>ále</w:t>
      </w:r>
      <w:proofErr w:type="gramEnd"/>
      <w:r w:rsidR="005302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komentuje promítaný plán cest</w:t>
      </w:r>
      <w:r w:rsidR="00C36F2E">
        <w:rPr>
          <w:rFonts w:ascii="Times New Roman" w:eastAsia="Times New Roman" w:hAnsi="Times New Roman" w:cs="Times New Roman"/>
          <w:sz w:val="24"/>
          <w:szCs w:val="24"/>
          <w:lang w:eastAsia="cs-CZ"/>
        </w:rPr>
        <w:t>ní sítě</w:t>
      </w:r>
      <w:r w:rsidR="005302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Chlumu</w:t>
      </w:r>
      <w:r w:rsidR="00C36F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Dále v probíhající debatě dochází ke </w:t>
      </w:r>
      <w:r w:rsidR="00E553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srovnání </w:t>
      </w:r>
      <w:r w:rsidR="00C36F2E">
        <w:rPr>
          <w:rFonts w:ascii="Times New Roman" w:eastAsia="Times New Roman" w:hAnsi="Times New Roman" w:cs="Times New Roman"/>
          <w:sz w:val="24"/>
          <w:szCs w:val="24"/>
          <w:lang w:eastAsia="cs-CZ"/>
        </w:rPr>
        <w:t>cest v okolí lesa u Krkavce. Přivítá</w:t>
      </w:r>
      <w:r w:rsidR="00393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společné jednání příští týden. </w:t>
      </w:r>
    </w:p>
    <w:p w:rsidR="00716993" w:rsidRDefault="0039300C" w:rsidP="000130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– </w:t>
      </w:r>
      <w:r w:rsidR="009566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srovnává cesty </w:t>
      </w:r>
      <w:r w:rsidR="009566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např.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lese Pytel</w:t>
      </w:r>
      <w:r w:rsidR="0071699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02BD" w:rsidRDefault="00716993" w:rsidP="000130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Hajšman – odpovídá, že v lese Pytel je </w:t>
      </w:r>
      <w:r w:rsidR="006E4E65">
        <w:rPr>
          <w:rFonts w:ascii="Times New Roman" w:eastAsia="Times New Roman" w:hAnsi="Times New Roman" w:cs="Times New Roman"/>
          <w:sz w:val="24"/>
          <w:szCs w:val="24"/>
          <w:lang w:eastAsia="cs-CZ"/>
        </w:rPr>
        <w:t>cestní síť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mnohem řidší. </w:t>
      </w:r>
      <w:r w:rsidR="00B932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Chápe, že </w:t>
      </w:r>
      <w:r w:rsidR="006E4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nutné nějaké cesty budovat, ale obává se, </w:t>
      </w:r>
      <w:r w:rsidR="00B932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na Chlumu nebyl zničen </w:t>
      </w:r>
      <w:r w:rsidR="006E4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přírodní </w:t>
      </w:r>
      <w:r w:rsidR="00B93277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vycházkový charakter. Žádá o zachování</w:t>
      </w:r>
      <w:r w:rsidR="006E4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přírodního</w:t>
      </w:r>
      <w:r w:rsidR="00B932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charakteru </w:t>
      </w:r>
      <w:r w:rsidR="006E4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lesa v okolí </w:t>
      </w:r>
      <w:r w:rsidR="00B932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Chlumu. </w:t>
      </w:r>
      <w:r w:rsidR="00E553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A4631" w:rsidRDefault="008A4631" w:rsidP="000130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MST Kakeš – informuje, že </w:t>
      </w:r>
      <w:r w:rsidR="006E4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debata již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proběhla na první komisi. P</w:t>
      </w:r>
      <w:r w:rsidRPr="008A46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 Havelka </w:t>
      </w:r>
      <w:r w:rsidR="00CA3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situaci </w:t>
      </w:r>
      <w:r w:rsidR="006E4E65">
        <w:rPr>
          <w:rFonts w:ascii="Times New Roman" w:eastAsia="Times New Roman" w:hAnsi="Times New Roman" w:cs="Times New Roman"/>
          <w:sz w:val="24"/>
          <w:szCs w:val="24"/>
          <w:lang w:eastAsia="cs-CZ"/>
        </w:rPr>
        <w:t>vysvětloval</w:t>
      </w:r>
      <w:r w:rsidR="00CA3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tím, že se jedná o svážné cesty, kterými </w:t>
      </w:r>
      <w:r w:rsidR="006E4E65">
        <w:rPr>
          <w:rFonts w:ascii="Times New Roman" w:eastAsia="Times New Roman" w:hAnsi="Times New Roman" w:cs="Times New Roman"/>
          <w:sz w:val="24"/>
          <w:szCs w:val="24"/>
          <w:lang w:eastAsia="cs-CZ"/>
        </w:rPr>
        <w:t>projíždí</w:t>
      </w:r>
      <w:r w:rsidR="00CA3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>těžká</w:t>
      </w:r>
      <w:r w:rsidRPr="008A46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35B0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technika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jež slouží ke sběru dřeva. </w:t>
      </w:r>
      <w:r w:rsidR="00CA3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Hajšman uvedl, že les 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>má rozlohu</w:t>
      </w:r>
      <w:r w:rsidR="00CA3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0,3</w:t>
      </w:r>
      <w:r w:rsidR="00004531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CA3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km</w:t>
      </w:r>
      <w:r w:rsidR="005A4982" w:rsidRPr="005A4982">
        <w:rPr>
          <w:rFonts w:ascii="Times New Roman" w:eastAsia="Times New Roman" w:hAnsi="Times New Roman" w:cs="Times New Roman"/>
          <w:sz w:val="24"/>
          <w:szCs w:val="24"/>
          <w:lang w:eastAsia="cs-CZ"/>
        </w:rPr>
        <w:t>²</w:t>
      </w:r>
      <w:r w:rsidR="005A49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Základní páteřní síť 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cest </w:t>
      </w:r>
      <w:r w:rsidR="005A49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bohužel 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obdobná </w:t>
      </w:r>
      <w:r w:rsidR="005A49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>u menších lesů</w:t>
      </w:r>
      <w:r w:rsidR="00B423D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A49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protože </w:t>
      </w:r>
      <w:r w:rsidR="00E4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potřeba 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umožnit přístup </w:t>
      </w:r>
      <w:proofErr w:type="spellStart"/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>harvestorům</w:t>
      </w:r>
      <w:proofErr w:type="spellEnd"/>
      <w:r w:rsidR="006964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6964AA" w:rsidRPr="006964AA">
        <w:rPr>
          <w:rFonts w:ascii="Times New Roman" w:eastAsia="Times New Roman" w:hAnsi="Times New Roman" w:cs="Times New Roman"/>
          <w:sz w:val="24"/>
          <w:szCs w:val="24"/>
          <w:lang w:eastAsia="cs-CZ"/>
        </w:rPr>
        <w:t>mechanizovaný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6964AA" w:rsidRPr="006964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964AA" w:rsidRPr="006964AA">
        <w:rPr>
          <w:rFonts w:ascii="Times New Roman" w:eastAsia="Times New Roman" w:hAnsi="Times New Roman" w:cs="Times New Roman"/>
          <w:sz w:val="24"/>
          <w:szCs w:val="24"/>
          <w:lang w:eastAsia="cs-CZ"/>
        </w:rPr>
        <w:t>víceoperační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proofErr w:type="spellEnd"/>
      <w:r w:rsidR="006964AA" w:rsidRPr="006964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lesnický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6964AA" w:rsidRPr="006964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stroj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>ům</w:t>
      </w:r>
      <w:r w:rsidR="006964A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A711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určitých míst</w:t>
      </w:r>
      <w:r w:rsidR="005A498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423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A46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Samozřejmě jsou </w:t>
      </w:r>
      <w:r w:rsidR="00F50047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otevření</w:t>
      </w:r>
      <w:r w:rsidRPr="008A46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diskuzi</w:t>
      </w:r>
      <w:r w:rsidR="003125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50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Pokusí se vyvinout tlak na SVS MP, aby provedla pouze technicky nezbytné úpravy potřebné ke svážení dřeva. </w:t>
      </w:r>
      <w:r w:rsidR="009668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Rozumí </w:t>
      </w:r>
      <w:r w:rsidR="00F462F8" w:rsidRPr="00F462F8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</w:t>
      </w:r>
      <w:r w:rsidR="00F50047">
        <w:rPr>
          <w:rFonts w:ascii="Times New Roman" w:eastAsia="Times New Roman" w:hAnsi="Times New Roman" w:cs="Times New Roman"/>
          <w:sz w:val="24"/>
          <w:szCs w:val="24"/>
          <w:lang w:eastAsia="cs-CZ"/>
        </w:rPr>
        <w:t>ům</w:t>
      </w:r>
      <w:r w:rsidR="009668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p. Haj</w:t>
      </w:r>
      <w:r w:rsidR="00755C19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9668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mana, ale </w:t>
      </w:r>
      <w:r w:rsidR="00F50047">
        <w:rPr>
          <w:rFonts w:ascii="Times New Roman" w:eastAsia="Times New Roman" w:hAnsi="Times New Roman" w:cs="Times New Roman"/>
          <w:sz w:val="24"/>
          <w:szCs w:val="24"/>
          <w:lang w:eastAsia="cs-CZ"/>
        </w:rPr>
        <w:t>obdobné nároky se často objevují i u správců sítí, kteří rovněž požadují dobrou dostupnost a hospodaření se svými zařízeními</w:t>
      </w:r>
      <w:r w:rsidR="00AB72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naráží se na limity města</w:t>
      </w:r>
      <w:r w:rsidR="00F50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Budou se snažit diskuzi opět otevřít a dohodnout se se SVS MP na minimalizaci </w:t>
      </w:r>
      <w:r w:rsidR="00FB3D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rozsahu technické sítě cest. </w:t>
      </w:r>
      <w:r w:rsidR="00F462F8" w:rsidRPr="00F462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E6CD9" w:rsidRDefault="00882825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Hajšman – odpovídá, že </w:t>
      </w:r>
      <w:r w:rsidR="00FF33C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FF33C4" w:rsidRPr="00FF33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amozřejmě existují </w:t>
      </w:r>
      <w:r w:rsidR="00FB3D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FF33C4" w:rsidRPr="00FF33C4">
        <w:rPr>
          <w:rFonts w:ascii="Times New Roman" w:eastAsia="Times New Roman" w:hAnsi="Times New Roman" w:cs="Times New Roman"/>
          <w:sz w:val="24"/>
          <w:szCs w:val="24"/>
          <w:lang w:eastAsia="cs-CZ"/>
        </w:rPr>
        <w:t>alternativní způsoby</w:t>
      </w:r>
      <w:r w:rsidR="00353F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</w:t>
      </w:r>
      <w:r w:rsidR="00FF33C4" w:rsidRPr="00FF33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není </w:t>
      </w:r>
      <w:r w:rsidR="00FB3D2D">
        <w:rPr>
          <w:rFonts w:ascii="Times New Roman" w:eastAsia="Times New Roman" w:hAnsi="Times New Roman" w:cs="Times New Roman"/>
          <w:sz w:val="24"/>
          <w:szCs w:val="24"/>
          <w:lang w:eastAsia="cs-CZ"/>
        </w:rPr>
        <w:t>nutná těžká technika na všech místech. V</w:t>
      </w:r>
      <w:r w:rsidR="00FF33C4" w:rsidRPr="00FF33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současnosti je hlavní těžba po převzetí lesa dokončen</w:t>
      </w:r>
      <w:r w:rsidR="00FB3D2D">
        <w:rPr>
          <w:rFonts w:ascii="Times New Roman" w:eastAsia="Times New Roman" w:hAnsi="Times New Roman" w:cs="Times New Roman"/>
          <w:sz w:val="24"/>
          <w:szCs w:val="24"/>
          <w:lang w:eastAsia="cs-CZ"/>
        </w:rPr>
        <w:t>a a jedná se o zvážení, kdy bude opět zapotřebí takto rozsáhlý zásah. Poukazuje na existenci menších strojů</w:t>
      </w:r>
      <w:r w:rsidR="00353F0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BE4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32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než jsou </w:t>
      </w:r>
      <w:proofErr w:type="spellStart"/>
      <w:r w:rsidR="00D66FA5" w:rsidRPr="00D66FA5">
        <w:rPr>
          <w:rFonts w:ascii="Times New Roman" w:eastAsia="Times New Roman" w:hAnsi="Times New Roman" w:cs="Times New Roman"/>
          <w:sz w:val="24"/>
          <w:szCs w:val="24"/>
          <w:lang w:eastAsia="cs-CZ"/>
        </w:rPr>
        <w:t>harvestory</w:t>
      </w:r>
      <w:proofErr w:type="spellEnd"/>
      <w:r w:rsidR="006F24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832B3"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toho pro kontrolu lesa osobním autem není vždy nezbytná cesta</w:t>
      </w:r>
      <w:r w:rsidR="001C4E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82825" w:rsidRDefault="001429BA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– reaguje, že </w:t>
      </w:r>
      <w:r w:rsidR="000832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situaci pro</w:t>
      </w:r>
      <w:r w:rsidR="000832B3">
        <w:rPr>
          <w:rFonts w:ascii="Times New Roman" w:eastAsia="Times New Roman" w:hAnsi="Times New Roman" w:cs="Times New Roman"/>
          <w:sz w:val="24"/>
          <w:szCs w:val="24"/>
          <w:lang w:eastAsia="cs-CZ"/>
        </w:rPr>
        <w:t>jednají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příští středu na </w:t>
      </w:r>
      <w:r w:rsidR="000832B3">
        <w:rPr>
          <w:rFonts w:ascii="Times New Roman" w:eastAsia="Times New Roman" w:hAnsi="Times New Roman" w:cs="Times New Roman"/>
          <w:sz w:val="24"/>
          <w:szCs w:val="24"/>
          <w:lang w:eastAsia="cs-CZ"/>
        </w:rPr>
        <w:t>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misi rozvoje. </w:t>
      </w:r>
      <w:r w:rsidR="001C4E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Uvít</w:t>
      </w:r>
      <w:r w:rsidR="000832B3">
        <w:rPr>
          <w:rFonts w:ascii="Times New Roman" w:eastAsia="Times New Roman" w:hAnsi="Times New Roman" w:cs="Times New Roman"/>
          <w:sz w:val="24"/>
          <w:szCs w:val="24"/>
          <w:lang w:eastAsia="cs-CZ"/>
        </w:rPr>
        <w:t>al 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429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</w:t>
      </w:r>
      <w:r w:rsidR="000832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studie představena veřejnosti. </w:t>
      </w:r>
      <w:r w:rsidR="00353F00">
        <w:rPr>
          <w:rFonts w:ascii="Times New Roman" w:eastAsia="Times New Roman" w:hAnsi="Times New Roman" w:cs="Times New Roman"/>
          <w:sz w:val="24"/>
          <w:szCs w:val="24"/>
          <w:lang w:eastAsia="cs-CZ"/>
        </w:rPr>
        <w:t>Rovněž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 paní architektky </w:t>
      </w:r>
      <w:r w:rsidR="00BE4AAA">
        <w:rPr>
          <w:rFonts w:ascii="Times New Roman" w:eastAsia="Times New Roman" w:hAnsi="Times New Roman" w:cs="Times New Roman"/>
          <w:sz w:val="24"/>
          <w:szCs w:val="24"/>
          <w:lang w:eastAsia="cs-CZ"/>
        </w:rPr>
        <w:t>obdrželi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nabídku</w:t>
      </w:r>
      <w:r w:rsidR="00F425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4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prezentaci studie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veřejnosti.</w:t>
      </w:r>
      <w:r w:rsidR="00EE2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4AAA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1429BA">
        <w:rPr>
          <w:rFonts w:ascii="Times New Roman" w:eastAsia="Times New Roman" w:hAnsi="Times New Roman" w:cs="Times New Roman"/>
          <w:sz w:val="24"/>
          <w:szCs w:val="24"/>
          <w:lang w:eastAsia="cs-CZ"/>
        </w:rPr>
        <w:t>astupitelů</w:t>
      </w:r>
      <w:r w:rsidR="00EE29F1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BE4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nabízí možnost účasti na schůzce Komise rozvoje, která se uskuteční</w:t>
      </w:r>
      <w:r w:rsidR="007153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 w:rsidR="00EE2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10.09.2025 od 16:00 hod. </w:t>
      </w:r>
    </w:p>
    <w:p w:rsidR="00715357" w:rsidRDefault="00715357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 Peroutková </w:t>
      </w:r>
      <w:r w:rsid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dotazuje se </w:t>
      </w:r>
      <w:r w:rsidR="00BE5E2D" w:rsidRP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pana </w:t>
      </w:r>
      <w:r w:rsid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>MST</w:t>
      </w:r>
      <w:r w:rsidR="00BE5E2D" w:rsidRP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E5E2D" w:rsidRP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>Kakeše</w:t>
      </w:r>
      <w:proofErr w:type="spellEnd"/>
      <w:r w:rsidR="00156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stav </w:t>
      </w:r>
      <w:r w:rsidR="00932D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chybějícího </w:t>
      </w:r>
      <w:r w:rsidR="0015648E">
        <w:rPr>
          <w:rFonts w:ascii="Times New Roman" w:eastAsia="Times New Roman" w:hAnsi="Times New Roman" w:cs="Times New Roman"/>
          <w:sz w:val="24"/>
          <w:szCs w:val="24"/>
          <w:lang w:eastAsia="cs-CZ"/>
        </w:rPr>
        <w:t>zábradlí po rekon</w:t>
      </w:r>
      <w:r w:rsidR="00BE5E2D" w:rsidRP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strukci </w:t>
      </w:r>
      <w:r w:rsidR="0015648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</w:t>
      </w:r>
      <w:r w:rsid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</w:t>
      </w:r>
      <w:r w:rsidR="00BE5E2D" w:rsidRP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BE5E2D" w:rsidRP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louhých před </w:t>
      </w:r>
      <w:r w:rsid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>22. ZŠ</w:t>
      </w:r>
      <w:r w:rsidR="00156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školní družinou. </w:t>
      </w:r>
      <w:r w:rsidR="00932DA1">
        <w:rPr>
          <w:rFonts w:ascii="Times New Roman" w:eastAsia="Times New Roman" w:hAnsi="Times New Roman" w:cs="Times New Roman"/>
          <w:sz w:val="24"/>
          <w:szCs w:val="24"/>
          <w:lang w:eastAsia="cs-CZ"/>
        </w:rPr>
        <w:t>Pan tajemník ji</w:t>
      </w:r>
      <w:r w:rsidR="00BE5E2D" w:rsidRP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5648E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informoval</w:t>
      </w:r>
      <w:r w:rsidR="00BE5E2D" w:rsidRP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</w:t>
      </w:r>
      <w:r w:rsidR="00156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doplnění </w:t>
      </w:r>
      <w:r w:rsid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zábradlí </w:t>
      </w:r>
      <w:r w:rsidR="0015648E">
        <w:rPr>
          <w:rFonts w:ascii="Times New Roman" w:eastAsia="Times New Roman" w:hAnsi="Times New Roman" w:cs="Times New Roman"/>
          <w:sz w:val="24"/>
          <w:szCs w:val="24"/>
          <w:lang w:eastAsia="cs-CZ"/>
        </w:rPr>
        <w:t>je v řešení</w:t>
      </w:r>
      <w:r w:rsidR="00BE5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56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Paní Peroutková poukazuje na nebezpečnost tohoto místa, jelikož je zde zvýšený pohyb rodičů a dětí a chybí jasně vymezený </w:t>
      </w:r>
      <w:r w:rsidR="00496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koridor k přechodu před školní družinou. </w:t>
      </w:r>
    </w:p>
    <w:p w:rsidR="0009632A" w:rsidRDefault="00C20AB1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MST Kakeš – </w:t>
      </w:r>
      <w:r w:rsidR="004209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informoval o komunikaci </w:t>
      </w:r>
      <w:r w:rsidR="00420FF4" w:rsidRPr="00420F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panem </w:t>
      </w:r>
      <w:r w:rsidR="00420F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proofErr w:type="spellStart"/>
      <w:r w:rsidR="00420FF4" w:rsidRPr="00420FF4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420FF4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420FF4" w:rsidRPr="00420FF4">
        <w:rPr>
          <w:rFonts w:ascii="Times New Roman" w:eastAsia="Times New Roman" w:hAnsi="Times New Roman" w:cs="Times New Roman"/>
          <w:sz w:val="24"/>
          <w:szCs w:val="24"/>
          <w:lang w:eastAsia="cs-CZ"/>
        </w:rPr>
        <w:t>čicou</w:t>
      </w:r>
      <w:proofErr w:type="spellEnd"/>
      <w:r w:rsidR="00420F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(ředitel 22. Z</w:t>
      </w:r>
      <w:r w:rsidR="002D2F69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420FF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42093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proběhla první školní den. V rámci rozhovoru se dotazoval na jeho stanovisko k dané problematice a požadavky</w:t>
      </w:r>
      <w:r w:rsidR="00AC55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byly následně předány </w:t>
      </w:r>
      <w:r w:rsidR="00420FF4">
        <w:rPr>
          <w:rFonts w:ascii="Times New Roman" w:eastAsia="Times New Roman" w:hAnsi="Times New Roman" w:cs="Times New Roman"/>
          <w:sz w:val="24"/>
          <w:szCs w:val="24"/>
          <w:lang w:eastAsia="cs-CZ"/>
        </w:rPr>
        <w:t>SVS MP.</w:t>
      </w:r>
      <w:r w:rsidR="002D2F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C55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strany </w:t>
      </w:r>
      <w:r w:rsidR="002D2F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SVS MP </w:t>
      </w:r>
      <w:r w:rsidR="00AC55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bylo uvedeno, že požadavek není možné realizovat, a že instalace zábradlí spadá do kompetence příslušného městského obvodu. K dnešnímu dni je potvrzeno, že SVS MP zajistí instalaci zábradlí, a to nejpozději do poloviny října. V současnosti je zábradlí ve výrobě. </w:t>
      </w:r>
      <w:r w:rsidR="000963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20AB1" w:rsidRDefault="00017FE8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0963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Peroutková – </w:t>
      </w:r>
      <w:r w:rsidR="00CC38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vznesla dotaz ohledně aktuální situace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dětskými lékařkami</w:t>
      </w:r>
      <w:r w:rsidR="000963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CC380A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 MO P4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17FE8" w:rsidRDefault="00017FE8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 – pot</w:t>
      </w:r>
      <w:r w:rsidR="00CC380A">
        <w:rPr>
          <w:rFonts w:ascii="Times New Roman" w:eastAsia="Times New Roman" w:hAnsi="Times New Roman" w:cs="Times New Roman"/>
          <w:sz w:val="24"/>
          <w:szCs w:val="24"/>
          <w:lang w:eastAsia="cs-CZ"/>
        </w:rPr>
        <w:t>vrdil, že proběhla jednání, na jejichž základě bylo dohodnuto, že dětské lékařky zůstanou na obvodě. S velkou pravděpodobností dojde k jejich přestěhování d</w:t>
      </w:r>
      <w:r w:rsidR="00D71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="00E26726">
        <w:rPr>
          <w:rFonts w:ascii="Times New Roman" w:eastAsia="Times New Roman" w:hAnsi="Times New Roman" w:cs="Times New Roman"/>
          <w:sz w:val="24"/>
          <w:szCs w:val="24"/>
          <w:lang w:eastAsia="cs-CZ"/>
        </w:rPr>
        <w:t>budov</w:t>
      </w:r>
      <w:r w:rsidR="00D716A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E267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 UMO P4</w:t>
      </w:r>
      <w:r w:rsidR="00C2317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pro tyto účely bude muset projít rekonstrukcí</w:t>
      </w:r>
      <w:r w:rsidR="00E267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03E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3174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kroky jsou již konzultovány</w:t>
      </w:r>
      <w:r w:rsidR="00303E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projektantem. Jedná se o prozatímní </w:t>
      </w:r>
      <w:r w:rsidR="00C231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řešení s cílem maximálně vyhovět potřebám lékařek. </w:t>
      </w:r>
      <w:r w:rsidR="004B7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B70E5" w:rsidRDefault="004B70E5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Kubin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C231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vznesl dotaz </w:t>
      </w:r>
      <w:r w:rsidR="003619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ohledně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chybějící</w:t>
      </w:r>
      <w:r w:rsidR="00361990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chodník</w:t>
      </w:r>
      <w:r w:rsidR="00361990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 Husovým parkem a </w:t>
      </w:r>
      <w:r w:rsidRPr="004B70E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školou pro zrakově postižen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4B7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r w:rsidRPr="004B70E5">
        <w:rPr>
          <w:rFonts w:ascii="Times New Roman" w:eastAsia="Times New Roman" w:hAnsi="Times New Roman" w:cs="Times New Roman"/>
          <w:sz w:val="24"/>
          <w:szCs w:val="24"/>
          <w:lang w:eastAsia="cs-CZ"/>
        </w:rPr>
        <w:t>Lazaretní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ulici. </w:t>
      </w:r>
      <w:r w:rsidR="003619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Uvedl, že dle dřívější informace je chodník v řešení. </w:t>
      </w:r>
      <w:r w:rsidR="005D555B" w:rsidRPr="005D555B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Upozornil však, že ho dnes oslovila občanka, která do této lokality vozí vnuka, a vyjádřila znepokojení nad tím, že celá Lazaretní ulice postrádá chodník. Děti jsou nuceny chodit přes travnatý pruh, což je zejména v zimních měsících nevhodné a potenciálně nebezpečné. Požádal o zaslání aktuálních informací k situaci e-mailem.</w:t>
      </w:r>
    </w:p>
    <w:p w:rsidR="002E2AAA" w:rsidRDefault="002E2AAA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– </w:t>
      </w:r>
      <w:r w:rsidR="000A3EAD" w:rsidRPr="000A3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uvedl, že projektová dokumentace k výstavbě chodníku je již připravena. V současné době se čeká na vyjádření společností ČEZ a </w:t>
      </w:r>
      <w:proofErr w:type="spellStart"/>
      <w:r w:rsidR="000A3EAD" w:rsidRPr="000A3EAD">
        <w:rPr>
          <w:rFonts w:ascii="Times New Roman" w:eastAsia="Times New Roman" w:hAnsi="Times New Roman" w:cs="Times New Roman"/>
          <w:sz w:val="24"/>
          <w:szCs w:val="24"/>
          <w:lang w:eastAsia="cs-CZ"/>
        </w:rPr>
        <w:t>GasNet</w:t>
      </w:r>
      <w:proofErr w:type="spellEnd"/>
      <w:r w:rsidR="000A3EAD" w:rsidRPr="000A3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Zdržení projektu způsobil zejména dlouhodobý problém s návrhem řešení odvodu dešťové vody. Nedošlo k dohodě s </w:t>
      </w:r>
      <w:r w:rsidR="00A03EFF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0A3EAD" w:rsidRPr="000A3EAD">
        <w:rPr>
          <w:rFonts w:ascii="Times New Roman" w:eastAsia="Times New Roman" w:hAnsi="Times New Roman" w:cs="Times New Roman"/>
          <w:sz w:val="24"/>
          <w:szCs w:val="24"/>
          <w:lang w:eastAsia="cs-CZ"/>
        </w:rPr>
        <w:t>odárnou na napojení do stávající kanalizace, což znamená, že bude nutné zřídit samostatný odvod vody směrem k řece. Informace o aktuálním stavu projektu i příslušná dokumentace budou panu K</w:t>
      </w:r>
      <w:r w:rsidR="000A3EAD">
        <w:rPr>
          <w:rFonts w:ascii="Times New Roman" w:eastAsia="Times New Roman" w:hAnsi="Times New Roman" w:cs="Times New Roman"/>
          <w:sz w:val="24"/>
          <w:szCs w:val="24"/>
          <w:lang w:eastAsia="cs-CZ"/>
        </w:rPr>
        <w:t>ubinovi</w:t>
      </w:r>
      <w:r w:rsidR="000A3EAD" w:rsidRPr="000A3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zaslány písemně.</w:t>
      </w:r>
      <w:r w:rsidR="0041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93092" w:rsidRDefault="00C93092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Kubin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informuje, že dne 30.10.2025 proběhne odhalení pomníku pana generála Ereta </w:t>
      </w:r>
      <w:r w:rsidR="007D26BE">
        <w:rPr>
          <w:rFonts w:ascii="Times New Roman" w:eastAsia="Times New Roman" w:hAnsi="Times New Roman" w:cs="Times New Roman"/>
          <w:sz w:val="24"/>
          <w:szCs w:val="24"/>
          <w:lang w:eastAsia="cs-CZ"/>
        </w:rPr>
        <w:t>v parku v Červeném Hrádku. Byl osloven částí jeho rodiny</w:t>
      </w:r>
      <w:r w:rsidR="00B65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zda by bylo možné </w:t>
      </w:r>
      <w:r w:rsidR="00976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reálné přejmenovat Hrádecký park na </w:t>
      </w:r>
      <w:r w:rsidR="00BC4C8B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76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ark generála Ereta. </w:t>
      </w:r>
    </w:p>
    <w:p w:rsidR="00852335" w:rsidRDefault="0097675C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 – odpovídá, ž</w:t>
      </w:r>
      <w:r w:rsidR="00755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je nutné </w:t>
      </w:r>
      <w:r w:rsidR="000A3EAD">
        <w:rPr>
          <w:rFonts w:ascii="Times New Roman" w:eastAsia="Times New Roman" w:hAnsi="Times New Roman" w:cs="Times New Roman"/>
          <w:sz w:val="24"/>
          <w:szCs w:val="24"/>
          <w:lang w:eastAsia="cs-CZ"/>
        </w:rPr>
        <w:t>zjistit</w:t>
      </w:r>
      <w:r w:rsidR="00755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D5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možnosti a případný </w:t>
      </w:r>
      <w:r w:rsidR="00755107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postup.</w:t>
      </w:r>
    </w:p>
    <w:p w:rsidR="00131971" w:rsidRDefault="00852335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 Markvartová – se dotazuje </w:t>
      </w:r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aktuální situaci ohledně nefunkčních veřejných toalet na konečné trolejbusu č. 16 a zda by bylo možné zajistit na toto místo alespoň přenosné toalety typu TOI </w:t>
      </w:r>
      <w:proofErr w:type="spellStart"/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>TOI</w:t>
      </w:r>
      <w:proofErr w:type="spellEnd"/>
      <w:r w:rsid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17ACB" w:rsidRDefault="00131971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ST – odpovídá, </w:t>
      </w:r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>že situace byla již projednávána na poradě a rovněž zazněla v rámci Finančního výboru. Předpokládá se, že veřejné toalety by měly být znovu zprovozněny během příštího roku. Provoz a údržba stálých toalet je nákladná, přibližně 400 tis</w:t>
      </w:r>
      <w:r w:rsidR="00610F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ročně. Pokud by bylo dostatečné instalovat přenosné toalety typu TOI </w:t>
      </w:r>
      <w:proofErr w:type="spellStart"/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>TOI</w:t>
      </w:r>
      <w:proofErr w:type="spellEnd"/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>, roční náklady by činily zhruba 60 tisíc Kč. Dosavadní ekonomika provozu toalet byla založena na využití zaměstnanců z Úřadu práce, což již není možné. Aktuálně by provoz veřejných toalet s pracovní dobou cca 6 hodin denně znamenal náklady ve výši 400–500 tis</w:t>
      </w:r>
      <w:r w:rsidR="00610F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ročně. </w:t>
      </w:r>
      <w:r w:rsidR="00610F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Domnívá se, </w:t>
      </w:r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 je reálné do konce roku zajistit instalaci TOI </w:t>
      </w:r>
      <w:proofErr w:type="spellStart"/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>TOI</w:t>
      </w:r>
      <w:proofErr w:type="spellEnd"/>
      <w:r w:rsidR="00CA4D14" w:rsidRPr="00CA4D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tuto záležitost bude dále projednávat na poradě.</w:t>
      </w:r>
      <w:r w:rsidR="000C05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97D46" w:rsidRDefault="000C0523" w:rsidP="00D66F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Hajšman – </w:t>
      </w:r>
      <w:r w:rsidRPr="000C0523">
        <w:rPr>
          <w:rFonts w:ascii="Times New Roman" w:eastAsia="Times New Roman" w:hAnsi="Times New Roman" w:cs="Times New Roman"/>
          <w:sz w:val="24"/>
          <w:szCs w:val="24"/>
          <w:lang w:eastAsia="cs-CZ"/>
        </w:rPr>
        <w:t>vr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ací se k r</w:t>
      </w:r>
      <w:r w:rsidRPr="000C05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ekonstrukci ulice Na Dlouhých 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22. ZŠ. Dotazuje se na budoucnost </w:t>
      </w:r>
      <w:r w:rsidRPr="000C05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zastávky, </w:t>
      </w:r>
      <w:r w:rsidR="00C97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dojde k opravě či výměně. </w:t>
      </w:r>
    </w:p>
    <w:p w:rsidR="000C5E04" w:rsidRDefault="00A815DB" w:rsidP="000C41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– </w:t>
      </w:r>
      <w:r w:rsidR="000C5E0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že na obvodě e</w:t>
      </w:r>
      <w:r w:rsidR="000C0523" w:rsidRPr="000C05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xistuje schválený a povolený projekt na úpravu celé pěší </w:t>
      </w:r>
      <w:r w:rsidR="000C5E04" w:rsidRPr="000C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zóny, která vede od ulice Na Dlouhých až k </w:t>
      </w:r>
      <w:proofErr w:type="spellStart"/>
      <w:r w:rsidR="000C5E04" w:rsidRPr="000C5E04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Centrumu</w:t>
      </w:r>
      <w:proofErr w:type="spellEnd"/>
      <w:r w:rsidR="000C5E04" w:rsidRPr="000C5E04">
        <w:rPr>
          <w:rFonts w:ascii="Times New Roman" w:eastAsia="Times New Roman" w:hAnsi="Times New Roman" w:cs="Times New Roman"/>
          <w:sz w:val="24"/>
          <w:szCs w:val="24"/>
          <w:lang w:eastAsia="cs-CZ"/>
        </w:rPr>
        <w:t>. Projekt je v současné době prověřován i z hlediska možnosti získání dotační podpory. Nová zastávka, která bude vybudována po realizaci tohoto projektu, bude mírně posunuta a bude vybočovat do schodiště. SVS PM však zatím nechce novou zastávku umístit. Došlo k dohodě, že současná zastávka bude kompletně opravena, včetně nového nátěru a instalace nové lavičky. Jedná se o starý typ zastávek, přičemž nový typ zastávky, který je nyní instalován na Zábělské ulici, zatím nebude v této lokalitě zaveden. Nová zastávka s rozchodníkem bude instalována až po dokončení projektu schodiště a pokračování úprav pěší zóny. V současné době bude opravena stávající zastávka</w:t>
      </w:r>
      <w:r w:rsidR="007B4BB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C41A4" w:rsidRDefault="000C41A4" w:rsidP="000C41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Hajšman – dále se dotazuje na </w:t>
      </w:r>
      <w:r w:rsidR="00840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problematiku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umísťování výdejních boxů. </w:t>
      </w:r>
      <w:r w:rsidR="00840851">
        <w:rPr>
          <w:rFonts w:ascii="Times New Roman" w:eastAsia="Times New Roman" w:hAnsi="Times New Roman" w:cs="Times New Roman"/>
          <w:sz w:val="24"/>
          <w:szCs w:val="24"/>
          <w:lang w:eastAsia="cs-CZ"/>
        </w:rPr>
        <w:t>Konkrétně se j</w:t>
      </w:r>
      <w:r w:rsidR="00F40C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edná </w:t>
      </w:r>
      <w:r w:rsidR="00840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situaci, kdy jsou výdejní boxy instalovány místo oplocení na soukromém pozemku, který těsně sousedí s městským pozemkem. Jako příklad uvádí čtyři </w:t>
      </w:r>
      <w:r w:rsidR="00F40C5A">
        <w:rPr>
          <w:rFonts w:ascii="Times New Roman" w:eastAsia="Times New Roman" w:hAnsi="Times New Roman" w:cs="Times New Roman"/>
          <w:sz w:val="24"/>
          <w:szCs w:val="24"/>
          <w:lang w:eastAsia="cs-CZ"/>
        </w:rPr>
        <w:t>(v současné době již pět) výdejní</w:t>
      </w:r>
      <w:r w:rsidR="00F05DF9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F40C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box</w:t>
      </w:r>
      <w:r w:rsidR="00AC3AFB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F40C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Třešňové ulici. </w:t>
      </w:r>
      <w:r w:rsidR="00D33F96">
        <w:rPr>
          <w:rFonts w:ascii="Times New Roman" w:eastAsia="Times New Roman" w:hAnsi="Times New Roman" w:cs="Times New Roman"/>
          <w:sz w:val="24"/>
          <w:szCs w:val="24"/>
          <w:lang w:eastAsia="cs-CZ"/>
        </w:rPr>
        <w:t>Dle informace občana</w:t>
      </w:r>
      <w:r w:rsidR="00AC3A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bydlícího naproti dochází v tomto místě k parkování vozidel na chodníku a k vjezdu </w:t>
      </w:r>
      <w:r w:rsidR="00610F08">
        <w:rPr>
          <w:rFonts w:ascii="Times New Roman" w:eastAsia="Times New Roman" w:hAnsi="Times New Roman" w:cs="Times New Roman"/>
          <w:sz w:val="24"/>
          <w:szCs w:val="24"/>
          <w:lang w:eastAsia="cs-CZ"/>
        </w:rPr>
        <w:t>vozidel</w:t>
      </w:r>
      <w:r w:rsidR="00AC3A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jednosměrné ulice v protisměru. </w:t>
      </w:r>
      <w:r w:rsidR="00320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si </w:t>
      </w:r>
      <w:r w:rsidR="00AC3A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dané </w:t>
      </w:r>
      <w:r w:rsidR="00320185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prohlédl a promítá</w:t>
      </w:r>
      <w:r w:rsidR="00D33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fotografii </w:t>
      </w:r>
      <w:r w:rsidR="00AC3AFB">
        <w:rPr>
          <w:rFonts w:ascii="Times New Roman" w:eastAsia="Times New Roman" w:hAnsi="Times New Roman" w:cs="Times New Roman"/>
          <w:sz w:val="24"/>
          <w:szCs w:val="24"/>
          <w:lang w:eastAsia="cs-CZ"/>
        </w:rPr>
        <w:t>poničeného o</w:t>
      </w:r>
      <w:r w:rsidR="00D33F96">
        <w:rPr>
          <w:rFonts w:ascii="Times New Roman" w:eastAsia="Times New Roman" w:hAnsi="Times New Roman" w:cs="Times New Roman"/>
          <w:sz w:val="24"/>
          <w:szCs w:val="24"/>
          <w:lang w:eastAsia="cs-CZ"/>
        </w:rPr>
        <w:t>brubníku</w:t>
      </w:r>
      <w:r w:rsidR="00B533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se nachází v bezprostřední blízkosti boxů. Pravděpodobnou příčinou poškození je najíždění vozidel na chodník. </w:t>
      </w:r>
      <w:r w:rsidR="00F70A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Navrhuje </w:t>
      </w:r>
      <w:r w:rsidR="00B533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 </w:t>
      </w:r>
      <w:r w:rsidR="00F70A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zaměřit se na </w:t>
      </w:r>
      <w:r w:rsidR="00B533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kontrolu a postihování parkování na chodníku jako nedovoleného stání, a to jak ze strany vozidel zásilkových služeb, tak i zákazníků </w:t>
      </w:r>
      <w:proofErr w:type="spellStart"/>
      <w:r w:rsidR="00B533D9">
        <w:rPr>
          <w:rFonts w:ascii="Times New Roman" w:eastAsia="Times New Roman" w:hAnsi="Times New Roman" w:cs="Times New Roman"/>
          <w:sz w:val="24"/>
          <w:szCs w:val="24"/>
          <w:lang w:eastAsia="cs-CZ"/>
        </w:rPr>
        <w:t>vyzvedávající</w:t>
      </w:r>
      <w:r w:rsidR="00E924E1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proofErr w:type="spellEnd"/>
      <w:r w:rsidR="00B533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zboží. </w:t>
      </w:r>
      <w:r w:rsidR="00AC351B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na</w:t>
      </w:r>
      <w:r w:rsidR="00D96BDE">
        <w:rPr>
          <w:rFonts w:ascii="Times New Roman" w:eastAsia="Times New Roman" w:hAnsi="Times New Roman" w:cs="Times New Roman"/>
          <w:sz w:val="24"/>
          <w:szCs w:val="24"/>
          <w:lang w:eastAsia="cs-CZ"/>
        </w:rPr>
        <w:t>vazuje na</w:t>
      </w:r>
      <w:r w:rsidRPr="000C41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</w:t>
      </w:r>
      <w:r w:rsidR="00AC3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 výdejní box umístěný naproti poliklinice na Masarykově třídě. </w:t>
      </w:r>
      <w:r w:rsidR="00D96BDE">
        <w:rPr>
          <w:rFonts w:ascii="Times New Roman" w:eastAsia="Times New Roman" w:hAnsi="Times New Roman" w:cs="Times New Roman"/>
          <w:sz w:val="24"/>
          <w:szCs w:val="24"/>
          <w:lang w:eastAsia="cs-CZ"/>
        </w:rPr>
        <w:t>Dotazuje se, zda je k dispozici informace</w:t>
      </w:r>
      <w:r w:rsidR="00AC3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způsobu zásobování tohoto boxu.</w:t>
      </w:r>
      <w:r w:rsidR="00E924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C351B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Upozorňuje, že se jedná o místo těsně před křižovatkou, kde by mohlo dojít k omezení provozu. V dané lokalitě je podél silnice zelený pá</w:t>
      </w:r>
      <w:r w:rsidR="00E924E1">
        <w:rPr>
          <w:rFonts w:ascii="Times New Roman" w:eastAsia="Times New Roman" w:hAnsi="Times New Roman" w:cs="Times New Roman"/>
          <w:sz w:val="24"/>
          <w:szCs w:val="24"/>
          <w:lang w:eastAsia="cs-CZ"/>
        </w:rPr>
        <w:t>s a nájezd na chodník není přímo u boxů.</w:t>
      </w:r>
    </w:p>
    <w:p w:rsidR="00BD19E3" w:rsidRDefault="00BD19E3" w:rsidP="000C41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– reaguje na dotaz a </w:t>
      </w:r>
      <w:r w:rsidR="00E924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uvádí, že se jedná o soukromý pozemek, a proto zde není ohlašující povinnost. Dále vysvětluje, že v současné době prakticky neexistuje žádná regulace týkající se umísťování výdejních boxů na soukromém pozemku. </w:t>
      </w:r>
      <w:r w:rsidR="005A0A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Zjistí, zda </w:t>
      </w:r>
      <w:r w:rsidR="00E924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</w:t>
      </w:r>
      <w:r w:rsidR="005A0A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stavební úřad </w:t>
      </w:r>
      <w:r w:rsidR="00AF2405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požadovat informace o způsobu zásobování boxu, přičemž připomíná, že boxy mohou být zásobovány i pěšky. Obrací se také na velitele MP ohledně případných postihů za porušování dopravních předpisů</w:t>
      </w:r>
      <w:r w:rsidR="00AE3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F2405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tý</w:t>
      </w:r>
      <w:r w:rsidR="007731CE">
        <w:rPr>
          <w:rFonts w:ascii="Times New Roman" w:eastAsia="Times New Roman" w:hAnsi="Times New Roman" w:cs="Times New Roman"/>
          <w:sz w:val="24"/>
          <w:szCs w:val="24"/>
          <w:lang w:eastAsia="cs-CZ"/>
        </w:rPr>
        <w:t>ká</w:t>
      </w:r>
      <w:r w:rsidR="00AF2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poškozeného obrubníku, </w:t>
      </w:r>
      <w:r w:rsidR="0077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doporučuje obrátit se na SVS MP. V závěru konstatoval, že možnosti regulace výdejních boxů jsou v současnosti v podstatě nulové. </w:t>
      </w:r>
    </w:p>
    <w:p w:rsidR="003566D5" w:rsidRDefault="00A33490" w:rsidP="003566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p. Hajšman – reaguje, že mu</w:t>
      </w:r>
      <w:r w:rsidR="0077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především jde o zajištění dodržování dopravních předpisů, zejména parkování na chodníku, a o případné pokutování přestupků ze strany MP. </w:t>
      </w:r>
      <w:r w:rsidR="006C45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Navrhuje, </w:t>
      </w:r>
      <w:r w:rsidR="006C457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aby si provozovatelé výdejních boxů zajistili legální parkování a zásobování. Vyjadřuje obavu, že tomu tak nebude a provoz bude tímto omezen. </w:t>
      </w:r>
      <w:r w:rsidR="00CA2D61" w:rsidRPr="00CA2D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6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90972" w:rsidRDefault="003566D5" w:rsidP="00376A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– </w:t>
      </w:r>
      <w:r w:rsidR="006C45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souhlasí s názorem </w:t>
      </w:r>
      <w:r w:rsidR="00587AAD">
        <w:rPr>
          <w:rFonts w:ascii="Times New Roman" w:eastAsia="Times New Roman" w:hAnsi="Times New Roman" w:cs="Times New Roman"/>
          <w:sz w:val="24"/>
          <w:szCs w:val="24"/>
          <w:lang w:eastAsia="cs-CZ"/>
        </w:rPr>
        <w:t>p. Hajšman</w:t>
      </w:r>
      <w:r w:rsidR="0023712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587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457E">
        <w:rPr>
          <w:rFonts w:ascii="Times New Roman" w:eastAsia="Times New Roman" w:hAnsi="Times New Roman" w:cs="Times New Roman"/>
          <w:sz w:val="24"/>
          <w:szCs w:val="24"/>
          <w:lang w:eastAsia="cs-CZ"/>
        </w:rPr>
        <w:t>a doplňuje, že situace bude obdobná jako při zásobování výdejních boxů v</w:t>
      </w:r>
      <w:r w:rsidR="00346CF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="00587AAD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Centrumu</w:t>
      </w:r>
      <w:proofErr w:type="spellEnd"/>
      <w:r w:rsidR="00346CF3">
        <w:rPr>
          <w:rFonts w:ascii="Times New Roman" w:eastAsia="Times New Roman" w:hAnsi="Times New Roman" w:cs="Times New Roman"/>
          <w:sz w:val="24"/>
          <w:szCs w:val="24"/>
          <w:lang w:eastAsia="cs-CZ"/>
        </w:rPr>
        <w:t>, k</w:t>
      </w:r>
      <w:r w:rsidR="00587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dy </w:t>
      </w:r>
      <w:r w:rsidR="00346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vozidla často najíždějí a jedou po chodníku. </w:t>
      </w:r>
      <w:r w:rsidR="00B033AA">
        <w:rPr>
          <w:rFonts w:ascii="Times New Roman" w:eastAsia="Times New Roman" w:hAnsi="Times New Roman" w:cs="Times New Roman"/>
          <w:sz w:val="24"/>
          <w:szCs w:val="24"/>
          <w:lang w:eastAsia="cs-CZ"/>
        </w:rPr>
        <w:t>Toto</w:t>
      </w:r>
      <w:r w:rsidR="00346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téma </w:t>
      </w:r>
      <w:r w:rsidR="00B033AA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="00587AAD" w:rsidRPr="00587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řeší</w:t>
      </w:r>
      <w:r w:rsidR="00B03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6CF3">
        <w:rPr>
          <w:rFonts w:ascii="Times New Roman" w:eastAsia="Times New Roman" w:hAnsi="Times New Roman" w:cs="Times New Roman"/>
          <w:sz w:val="24"/>
          <w:szCs w:val="24"/>
          <w:lang w:eastAsia="cs-CZ"/>
        </w:rPr>
        <w:t>již</w:t>
      </w:r>
      <w:r w:rsidR="00B03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několik let</w:t>
      </w:r>
      <w:r w:rsidR="00346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přičemž jediným nástrojem je zachycení řidiče při přestupku a uložení dostatečně vysoké pokuty. Bohužel není žádný efektivnější způsob, jak po řidičích vymáhat dodržování pravidel. </w:t>
      </w:r>
      <w:r w:rsidR="00B03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D7393" w:rsidRDefault="00890972" w:rsidP="00376A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Hajšman </w:t>
      </w:r>
      <w:r w:rsidR="009D739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6CF3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doplňuje</w:t>
      </w:r>
      <w:r w:rsidR="009D7393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p</w:t>
      </w:r>
      <w:r w:rsidR="009D7393" w:rsidRPr="009D73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okud </w:t>
      </w:r>
      <w:r w:rsidR="00346CF3">
        <w:rPr>
          <w:rFonts w:ascii="Times New Roman" w:eastAsia="Times New Roman" w:hAnsi="Times New Roman" w:cs="Times New Roman"/>
          <w:sz w:val="24"/>
          <w:szCs w:val="24"/>
          <w:lang w:eastAsia="cs-CZ"/>
        </w:rPr>
        <w:t>jde</w:t>
      </w:r>
      <w:r w:rsidR="009D73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r w:rsidR="009D7393" w:rsidRPr="009D7393">
        <w:rPr>
          <w:rFonts w:ascii="Times New Roman" w:eastAsia="Times New Roman" w:hAnsi="Times New Roman" w:cs="Times New Roman"/>
          <w:sz w:val="24"/>
          <w:szCs w:val="24"/>
          <w:lang w:eastAsia="cs-CZ"/>
        </w:rPr>
        <w:t>zásobování stávajících obchodů</w:t>
      </w:r>
      <w:r w:rsidR="00F42F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="00F42F61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Centrumu</w:t>
      </w:r>
      <w:proofErr w:type="spellEnd"/>
      <w:r w:rsidR="00F42F61">
        <w:rPr>
          <w:rFonts w:ascii="Times New Roman" w:eastAsia="Times New Roman" w:hAnsi="Times New Roman" w:cs="Times New Roman"/>
          <w:sz w:val="24"/>
          <w:szCs w:val="24"/>
          <w:lang w:eastAsia="cs-CZ"/>
        </w:rPr>
        <w:t>, je zásobování samozřejmé</w:t>
      </w:r>
      <w:r w:rsidR="009D73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 </w:t>
      </w:r>
      <w:r w:rsidR="00F42F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výdejních </w:t>
      </w:r>
      <w:r w:rsidR="009D7393">
        <w:rPr>
          <w:rFonts w:ascii="Times New Roman" w:eastAsia="Times New Roman" w:hAnsi="Times New Roman" w:cs="Times New Roman"/>
          <w:sz w:val="24"/>
          <w:szCs w:val="24"/>
          <w:lang w:eastAsia="cs-CZ"/>
        </w:rPr>
        <w:t>boxů s</w:t>
      </w:r>
      <w:r w:rsidR="00F42F61">
        <w:rPr>
          <w:rFonts w:ascii="Times New Roman" w:eastAsia="Times New Roman" w:hAnsi="Times New Roman" w:cs="Times New Roman"/>
          <w:sz w:val="24"/>
          <w:szCs w:val="24"/>
          <w:lang w:eastAsia="cs-CZ"/>
        </w:rPr>
        <w:t>e však prosadilo, že se nejedná o stavební objekty, což může komplikovat regulaci.</w:t>
      </w:r>
    </w:p>
    <w:p w:rsidR="007775EB" w:rsidRDefault="009D7393" w:rsidP="00376A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 - d</w:t>
      </w:r>
      <w:r w:rsidR="00376ADA">
        <w:rPr>
          <w:rFonts w:ascii="Times New Roman" w:eastAsia="Times New Roman" w:hAnsi="Times New Roman" w:cs="Times New Roman"/>
          <w:sz w:val="24"/>
          <w:szCs w:val="24"/>
          <w:lang w:eastAsia="cs-CZ"/>
        </w:rPr>
        <w:t>ále</w:t>
      </w:r>
      <w:proofErr w:type="gramEnd"/>
      <w:r w:rsidR="00376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hovoří </w:t>
      </w:r>
      <w:r w:rsidR="00A217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má správně probíhat </w:t>
      </w:r>
      <w:r w:rsidR="00376ADA">
        <w:rPr>
          <w:rFonts w:ascii="Times New Roman" w:eastAsia="Times New Roman" w:hAnsi="Times New Roman" w:cs="Times New Roman"/>
          <w:sz w:val="24"/>
          <w:szCs w:val="24"/>
          <w:lang w:eastAsia="cs-CZ"/>
        </w:rPr>
        <w:t>zásobování v </w:t>
      </w:r>
      <w:proofErr w:type="spellStart"/>
      <w:r w:rsidR="00376ADA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Centrumu</w:t>
      </w:r>
      <w:proofErr w:type="spellEnd"/>
      <w:r w:rsidR="00376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42F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Upozorňuje, že zásobování provozovatelům </w:t>
      </w:r>
      <w:r w:rsidR="00A217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boxů </w:t>
      </w:r>
      <w:r w:rsidR="00F42F61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 ztíženo ukládáním</w:t>
      </w:r>
      <w:r w:rsidR="00DC3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pokut</w:t>
      </w:r>
      <w:r w:rsidR="00A21774">
        <w:rPr>
          <w:rFonts w:ascii="Times New Roman" w:eastAsia="Times New Roman" w:hAnsi="Times New Roman" w:cs="Times New Roman"/>
          <w:sz w:val="24"/>
          <w:szCs w:val="24"/>
          <w:lang w:eastAsia="cs-CZ"/>
        </w:rPr>
        <w:t>, což by mělo vést k tomu, aby při plánování umístění výdejních boxů více zvažovali</w:t>
      </w:r>
      <w:r w:rsidR="00F42F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1774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jejich zásobování. Upoz</w:t>
      </w:r>
      <w:r w:rsidR="007775E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A21774">
        <w:rPr>
          <w:rFonts w:ascii="Times New Roman" w:eastAsia="Times New Roman" w:hAnsi="Times New Roman" w:cs="Times New Roman"/>
          <w:sz w:val="24"/>
          <w:szCs w:val="24"/>
          <w:lang w:eastAsia="cs-CZ"/>
        </w:rPr>
        <w:t>rňuje, že toto téma se dnes</w:t>
      </w:r>
      <w:r w:rsidR="00777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prakticky neřeší. Nechce být pesimistický, ale domnívá se, že město nebylo připraveno na rychlý rozvoj výdejních boxů a v současné době není jasné, jakým způsobem je regulovat. </w:t>
      </w:r>
    </w:p>
    <w:p w:rsidR="00F63397" w:rsidRDefault="00F63397" w:rsidP="00376A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p. Hajšman – s</w:t>
      </w:r>
      <w:r w:rsidR="00777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ouhlasí a doplňuje, že jde právě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znepříjemnění</w:t>
      </w:r>
      <w:r w:rsidR="00BF1A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situace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</w:t>
      </w:r>
      <w:r w:rsidR="007775EB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provozovatelé při p</w:t>
      </w:r>
      <w:r w:rsidRPr="00F63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lánování boxů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řešili </w:t>
      </w:r>
      <w:r w:rsidR="00D327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zásobování</w:t>
      </w:r>
      <w:r w:rsidR="00D327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77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opačném případě bude docházet k nárůstu boxů </w:t>
      </w:r>
      <w:r w:rsidR="005A54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na nevhodných místech. </w:t>
      </w:r>
      <w:r w:rsidR="00D327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F1AD3" w:rsidRDefault="00BF1AD3" w:rsidP="00376A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– odpovídá, že by </w:t>
      </w:r>
      <w:r w:rsidR="005A54BB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problematiku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řešil individuálně</w:t>
      </w:r>
      <w:r w:rsidR="005A54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zkusil 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Pr="00BF1AD3">
        <w:rPr>
          <w:rFonts w:ascii="Times New Roman" w:eastAsia="Times New Roman" w:hAnsi="Times New Roman" w:cs="Times New Roman"/>
          <w:sz w:val="24"/>
          <w:szCs w:val="24"/>
          <w:lang w:eastAsia="cs-CZ"/>
        </w:rPr>
        <w:t>nepříjem</w:t>
      </w:r>
      <w:r w:rsidR="005A54BB">
        <w:rPr>
          <w:rFonts w:ascii="Times New Roman" w:eastAsia="Times New Roman" w:hAnsi="Times New Roman" w:cs="Times New Roman"/>
          <w:sz w:val="24"/>
          <w:szCs w:val="24"/>
          <w:lang w:eastAsia="cs-CZ"/>
        </w:rPr>
        <w:t>nit</w:t>
      </w:r>
      <w:r w:rsidRPr="00BF1A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vjezd</w:t>
      </w:r>
      <w:r w:rsidR="005A54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boxům</w:t>
      </w:r>
      <w:r w:rsidRPr="00BF1A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A54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podobně jako tomu bylo v oblasti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</w:t>
      </w:r>
      <w:r w:rsidR="000A4E1A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</w:t>
      </w:r>
      <w:r w:rsidR="005A54BB">
        <w:rPr>
          <w:rFonts w:ascii="Times New Roman" w:eastAsia="Times New Roman" w:hAnsi="Times New Roman" w:cs="Times New Roman"/>
          <w:sz w:val="24"/>
          <w:szCs w:val="24"/>
          <w:lang w:eastAsia="cs-CZ"/>
        </w:rPr>
        <w:t>byly instalovány kůly jako fyzické zátarasy, jež ovšem hyzdí veřejný prostor</w:t>
      </w:r>
      <w:r w:rsidR="00204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A54BB">
        <w:rPr>
          <w:rFonts w:ascii="Times New Roman" w:eastAsia="Times New Roman" w:hAnsi="Times New Roman" w:cs="Times New Roman"/>
          <w:sz w:val="24"/>
          <w:szCs w:val="24"/>
          <w:lang w:eastAsia="cs-CZ"/>
        </w:rPr>
        <w:t>Uvádí příklad</w:t>
      </w:r>
      <w:r w:rsidR="00204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polikliniky</w:t>
      </w:r>
      <w:r w:rsidR="005A54BB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je přes stromy řetěz.</w:t>
      </w:r>
      <w:r w:rsidR="00204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Přislíbil, že se podívá na situaci na Masarykově třídě</w:t>
      </w:r>
      <w:r w:rsidR="005E4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pokusí se </w:t>
      </w:r>
      <w:r w:rsidR="00EC18A3">
        <w:rPr>
          <w:rFonts w:ascii="Times New Roman" w:eastAsia="Times New Roman" w:hAnsi="Times New Roman" w:cs="Times New Roman"/>
          <w:sz w:val="24"/>
          <w:szCs w:val="24"/>
          <w:lang w:eastAsia="cs-CZ"/>
        </w:rPr>
        <w:t>najít vhodné</w:t>
      </w:r>
      <w:r w:rsidR="005E4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řešení. </w:t>
      </w:r>
    </w:p>
    <w:p w:rsidR="00EC18A3" w:rsidRDefault="005E4B36" w:rsidP="00EC18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</w:t>
      </w:r>
      <w:r w:rsidR="00C079CA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18A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 zastupitele</w:t>
      </w:r>
      <w:r w:rsidR="00EC18A3" w:rsidRPr="00EC1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blížícím se projednání významného bodu – Změna územního plánu č. 4 města Plzně. Tato změna se na území městského obvodu Plzeň 4 konkrétně týká lokality Hřbitovní.</w:t>
      </w:r>
      <w:r w:rsidR="00EC1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18A3" w:rsidRPr="00EC18A3">
        <w:rPr>
          <w:rFonts w:ascii="Times New Roman" w:eastAsia="Times New Roman" w:hAnsi="Times New Roman" w:cs="Times New Roman"/>
          <w:sz w:val="24"/>
          <w:szCs w:val="24"/>
          <w:lang w:eastAsia="cs-CZ"/>
        </w:rPr>
        <w:t>Uvedl, že by rád svolal mimořádné zasedání zastupitelstva buď v průběhu října, nebo začátkem listopadu, kde by byla změna územního plánu projednána. Před samotným zasedáním navrhuje uspořádat informační seminář, na kterém by byli zastupitelé s navrhovanou změnou podrobně seznámeni.</w:t>
      </w:r>
      <w:r w:rsidR="00EC1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18A3" w:rsidRPr="00EC18A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termínu semináře i mimořádného zastupitelstva bude zastupitelům zaslána s dostatečným předstihem.</w:t>
      </w:r>
      <w:r w:rsidR="007A6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130C4" w:rsidRPr="001E3C0C" w:rsidRDefault="000130C4" w:rsidP="000130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konstatuje, že dále nikdo nemá nic do diskuze a ukončuje zasedání v 1</w:t>
      </w:r>
      <w:r w:rsidR="00E64555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E64555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336D07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hod.</w:t>
      </w:r>
    </w:p>
    <w:p w:rsidR="000130C4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Přílohy: </w:t>
      </w: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č. </w:t>
      </w:r>
      <w:proofErr w:type="gramStart"/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1  -</w:t>
      </w:r>
      <w:proofErr w:type="gramEnd"/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Přijatá usnesení ZMO P4: č. 00</w:t>
      </w:r>
      <w:r w:rsidR="00336D07">
        <w:rPr>
          <w:rFonts w:ascii="Times New Roman" w:eastAsia="Times New Roman" w:hAnsi="Times New Roman" w:cs="Times New Roman"/>
          <w:sz w:val="24"/>
          <w:szCs w:val="24"/>
          <w:lang w:eastAsia="cs-CZ"/>
        </w:rPr>
        <w:t>34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00</w:t>
      </w:r>
      <w:r w:rsidR="00336D07">
        <w:rPr>
          <w:rFonts w:ascii="Times New Roman" w:eastAsia="Times New Roman" w:hAnsi="Times New Roman" w:cs="Times New Roman"/>
          <w:sz w:val="24"/>
          <w:szCs w:val="24"/>
          <w:lang w:eastAsia="cs-CZ"/>
        </w:rPr>
        <w:t>49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č. 2 – Protokoly o hlasování</w:t>
      </w:r>
    </w:p>
    <w:p w:rsidR="006E6914" w:rsidRDefault="006E691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Ověřovatel zápisu:</w:t>
      </w:r>
    </w:p>
    <w:p w:rsidR="000130C4" w:rsidRPr="001E3C0C" w:rsidRDefault="00336D07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_Hlk19646237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Václav Michálek</w:t>
      </w:r>
    </w:p>
    <w:bookmarkEnd w:id="3"/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</w:t>
      </w:r>
    </w:p>
    <w:p w:rsidR="000130C4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914" w:rsidRPr="001E3C0C" w:rsidRDefault="006E691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Ověřovatel zápisu: </w:t>
      </w:r>
    </w:p>
    <w:p w:rsidR="000130C4" w:rsidRPr="001E3C0C" w:rsidRDefault="00376FF8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 w:rsidR="00336D07">
        <w:rPr>
          <w:rFonts w:ascii="Times New Roman" w:eastAsia="Times New Roman" w:hAnsi="Times New Roman" w:cs="Times New Roman"/>
          <w:sz w:val="24"/>
          <w:szCs w:val="24"/>
          <w:lang w:eastAsia="cs-CZ"/>
        </w:rPr>
        <w:t>Lucie Peroutková</w:t>
      </w: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</w:t>
      </w: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0C4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2605" w:rsidRDefault="003B2605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3E8D" w:rsidRDefault="00893E8D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3E8D" w:rsidRPr="001E3C0C" w:rsidRDefault="00893E8D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6F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Bc. 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 SOUKUP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Ing. Zdeněk MÁDR</w:t>
      </w: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MO Plzeň 4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uvolněný místostarosta MO Plzeň 4</w:t>
      </w:r>
    </w:p>
    <w:p w:rsidR="000130C4" w:rsidRPr="001E3C0C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0C4" w:rsidRDefault="000130C4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47C5" w:rsidRDefault="006547C5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47C5" w:rsidRDefault="006547C5" w:rsidP="000130C4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2605" w:rsidRDefault="003B2605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B2605" w:rsidRDefault="003B2605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F2697" w:rsidRDefault="001F2697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F2697" w:rsidRDefault="001F2697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F2697" w:rsidRDefault="001F2697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F2697" w:rsidRDefault="001F2697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F2697" w:rsidRDefault="001F2697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F2697" w:rsidRDefault="001F2697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D370C" w:rsidRDefault="00AD370C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6FF8" w:rsidRDefault="000130C4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4" w:name="_GoBack"/>
      <w:bookmarkEnd w:id="4"/>
      <w:r w:rsidRPr="00816273">
        <w:rPr>
          <w:rFonts w:ascii="Times New Roman" w:eastAsia="Times New Roman" w:hAnsi="Times New Roman" w:cs="Times New Roman"/>
          <w:sz w:val="20"/>
          <w:szCs w:val="20"/>
          <w:lang w:eastAsia="cs-CZ"/>
        </w:rPr>
        <w:t>Zapsala: Bc. Milena Čížková</w:t>
      </w:r>
    </w:p>
    <w:p w:rsidR="000130C4" w:rsidRPr="00816273" w:rsidRDefault="000130C4" w:rsidP="00376FF8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1627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 Plzni dne: </w:t>
      </w:r>
      <w:r w:rsidR="00336D07">
        <w:rPr>
          <w:rFonts w:ascii="Times New Roman" w:eastAsia="Times New Roman" w:hAnsi="Times New Roman" w:cs="Times New Roman"/>
          <w:sz w:val="20"/>
          <w:szCs w:val="20"/>
          <w:lang w:eastAsia="cs-CZ"/>
        </w:rPr>
        <w:t>1</w:t>
      </w:r>
      <w:r w:rsidR="006547C5">
        <w:rPr>
          <w:rFonts w:ascii="Times New Roman" w:eastAsia="Times New Roman" w:hAnsi="Times New Roman" w:cs="Times New Roman"/>
          <w:sz w:val="20"/>
          <w:szCs w:val="20"/>
          <w:lang w:eastAsia="cs-CZ"/>
        </w:rPr>
        <w:t>0</w:t>
      </w:r>
      <w:r w:rsidRPr="00816273">
        <w:rPr>
          <w:rFonts w:ascii="Times New Roman" w:eastAsia="Times New Roman" w:hAnsi="Times New Roman" w:cs="Times New Roman"/>
          <w:sz w:val="20"/>
          <w:szCs w:val="20"/>
          <w:lang w:eastAsia="cs-CZ"/>
        </w:rPr>
        <w:t>.0</w:t>
      </w:r>
      <w:r w:rsidR="00336D07">
        <w:rPr>
          <w:rFonts w:ascii="Times New Roman" w:eastAsia="Times New Roman" w:hAnsi="Times New Roman" w:cs="Times New Roman"/>
          <w:sz w:val="20"/>
          <w:szCs w:val="20"/>
          <w:lang w:eastAsia="cs-CZ"/>
        </w:rPr>
        <w:t>9</w:t>
      </w:r>
      <w:r w:rsidRPr="00816273">
        <w:rPr>
          <w:rFonts w:ascii="Times New Roman" w:eastAsia="Times New Roman" w:hAnsi="Times New Roman" w:cs="Times New Roman"/>
          <w:sz w:val="20"/>
          <w:szCs w:val="20"/>
          <w:lang w:eastAsia="cs-CZ"/>
        </w:rPr>
        <w:t>.2025</w:t>
      </w:r>
    </w:p>
    <w:p w:rsidR="000057B0" w:rsidRPr="00DB17D0" w:rsidRDefault="000057B0" w:rsidP="00023628">
      <w:pPr>
        <w:rPr>
          <w:rFonts w:ascii="Times New Roman" w:hAnsi="Times New Roman" w:cs="Times New Roman"/>
          <w:sz w:val="24"/>
        </w:rPr>
      </w:pPr>
    </w:p>
    <w:sectPr w:rsidR="000057B0" w:rsidRPr="00DB17D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F08" w:rsidRDefault="00610F08" w:rsidP="00023628">
      <w:pPr>
        <w:spacing w:after="0" w:line="240" w:lineRule="auto"/>
      </w:pPr>
      <w:r>
        <w:separator/>
      </w:r>
    </w:p>
  </w:endnote>
  <w:endnote w:type="continuationSeparator" w:id="0">
    <w:p w:rsidR="00610F08" w:rsidRDefault="00610F08" w:rsidP="0002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altName w:val="Cambria"/>
    <w:panose1 w:val="00000000000000000000"/>
    <w:charset w:val="00"/>
    <w:family w:val="roman"/>
    <w:notTrueType/>
    <w:pitch w:val="default"/>
  </w:font>
  <w:font w:name="Trebuchet MS;sans-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F08" w:rsidRDefault="00610F08" w:rsidP="00315F51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0F08" w:rsidRDefault="00610F08" w:rsidP="00023628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F08" w:rsidRPr="00DB17D0" w:rsidRDefault="00610F08" w:rsidP="00315F51">
    <w:pPr>
      <w:pStyle w:val="Zpat"/>
      <w:framePr w:wrap="around" w:vAnchor="text" w:hAnchor="margin" w:y="1"/>
      <w:rPr>
        <w:rStyle w:val="slostrnky"/>
        <w:rFonts w:ascii="Times New Roman" w:hAnsi="Times New Roman" w:cs="Times New Roman"/>
      </w:rPr>
    </w:pPr>
    <w:r w:rsidRPr="00DB17D0">
      <w:rPr>
        <w:rStyle w:val="slostrnky"/>
        <w:rFonts w:ascii="Times New Roman" w:hAnsi="Times New Roman" w:cs="Times New Roman"/>
      </w:rPr>
      <w:fldChar w:fldCharType="begin"/>
    </w:r>
    <w:r w:rsidRPr="00DB17D0">
      <w:rPr>
        <w:rStyle w:val="slostrnky"/>
        <w:rFonts w:ascii="Times New Roman" w:hAnsi="Times New Roman" w:cs="Times New Roman"/>
      </w:rPr>
      <w:instrText xml:space="preserve">PAGE  </w:instrText>
    </w:r>
    <w:r w:rsidRPr="00DB17D0">
      <w:rPr>
        <w:rStyle w:val="slostrnky"/>
        <w:rFonts w:ascii="Times New Roman" w:hAnsi="Times New Roman" w:cs="Times New Roman"/>
      </w:rPr>
      <w:fldChar w:fldCharType="separate"/>
    </w:r>
    <w:r>
      <w:rPr>
        <w:rStyle w:val="slostrnky"/>
        <w:rFonts w:ascii="Times New Roman" w:hAnsi="Times New Roman" w:cs="Times New Roman"/>
        <w:noProof/>
      </w:rPr>
      <w:t>1</w:t>
    </w:r>
    <w:r w:rsidRPr="00DB17D0">
      <w:rPr>
        <w:rStyle w:val="slostrnky"/>
        <w:rFonts w:ascii="Times New Roman" w:hAnsi="Times New Roman" w:cs="Times New Roman"/>
      </w:rPr>
      <w:fldChar w:fldCharType="end"/>
    </w:r>
  </w:p>
  <w:p w:rsidR="00610F08" w:rsidRPr="00DB17D0" w:rsidRDefault="00610F08" w:rsidP="00376FF8">
    <w:pPr>
      <w:pStyle w:val="Zpat"/>
      <w:ind w:firstLine="360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F08" w:rsidRDefault="00610F08" w:rsidP="00023628">
      <w:pPr>
        <w:spacing w:after="0" w:line="240" w:lineRule="auto"/>
      </w:pPr>
      <w:r>
        <w:separator/>
      </w:r>
    </w:p>
  </w:footnote>
  <w:footnote w:type="continuationSeparator" w:id="0">
    <w:p w:rsidR="00610F08" w:rsidRDefault="00610F08" w:rsidP="0002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F08" w:rsidRPr="00DB17D0" w:rsidRDefault="00610F08" w:rsidP="00023628">
    <w:pPr>
      <w:pStyle w:val="Zhlav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Zastupitelstvo městského obvodu Plzeň 4</w:t>
    </w:r>
    <w:r w:rsidRPr="00DB17D0">
      <w:rPr>
        <w:rFonts w:ascii="Times New Roman" w:hAnsi="Times New Roman" w:cs="Times New Roman"/>
        <w:sz w:val="20"/>
      </w:rPr>
      <w:t xml:space="preserve"> dne </w:t>
    </w:r>
    <w:r w:rsidR="00C906BC">
      <w:rPr>
        <w:rFonts w:ascii="Times New Roman" w:hAnsi="Times New Roman" w:cs="Times New Roman"/>
        <w:sz w:val="20"/>
      </w:rPr>
      <w:t>4</w:t>
    </w:r>
    <w:r>
      <w:rPr>
        <w:rFonts w:ascii="Times New Roman" w:hAnsi="Times New Roman" w:cs="Times New Roman"/>
        <w:sz w:val="20"/>
      </w:rPr>
      <w:t>.</w:t>
    </w:r>
    <w:r w:rsidR="00C906BC">
      <w:rPr>
        <w:rFonts w:ascii="Times New Roman" w:hAnsi="Times New Roman" w:cs="Times New Roman"/>
        <w:sz w:val="20"/>
      </w:rPr>
      <w:t>9</w:t>
    </w:r>
    <w:r>
      <w:rPr>
        <w:rFonts w:ascii="Times New Roman" w:hAnsi="Times New Roman" w:cs="Times New Roman"/>
        <w:sz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28"/>
    <w:rsid w:val="00001F21"/>
    <w:rsid w:val="00003680"/>
    <w:rsid w:val="00004531"/>
    <w:rsid w:val="000057B0"/>
    <w:rsid w:val="00006B35"/>
    <w:rsid w:val="00010A70"/>
    <w:rsid w:val="00011F85"/>
    <w:rsid w:val="000130C4"/>
    <w:rsid w:val="00017FE8"/>
    <w:rsid w:val="00023628"/>
    <w:rsid w:val="000254C1"/>
    <w:rsid w:val="00027C34"/>
    <w:rsid w:val="00030157"/>
    <w:rsid w:val="0003171C"/>
    <w:rsid w:val="0003789D"/>
    <w:rsid w:val="00047703"/>
    <w:rsid w:val="00051585"/>
    <w:rsid w:val="0005251A"/>
    <w:rsid w:val="00053220"/>
    <w:rsid w:val="000617CE"/>
    <w:rsid w:val="00061982"/>
    <w:rsid w:val="00061AC4"/>
    <w:rsid w:val="00070B99"/>
    <w:rsid w:val="00072B71"/>
    <w:rsid w:val="00074569"/>
    <w:rsid w:val="000765D8"/>
    <w:rsid w:val="00077E79"/>
    <w:rsid w:val="00081724"/>
    <w:rsid w:val="000832B3"/>
    <w:rsid w:val="00084612"/>
    <w:rsid w:val="00096171"/>
    <w:rsid w:val="0009632A"/>
    <w:rsid w:val="00096EE5"/>
    <w:rsid w:val="00097255"/>
    <w:rsid w:val="000A1F6F"/>
    <w:rsid w:val="000A213E"/>
    <w:rsid w:val="000A3EAD"/>
    <w:rsid w:val="000A4E1A"/>
    <w:rsid w:val="000B062A"/>
    <w:rsid w:val="000B0E72"/>
    <w:rsid w:val="000B5142"/>
    <w:rsid w:val="000C0523"/>
    <w:rsid w:val="000C20B2"/>
    <w:rsid w:val="000C33E7"/>
    <w:rsid w:val="000C41A4"/>
    <w:rsid w:val="000C4FEF"/>
    <w:rsid w:val="000C5E04"/>
    <w:rsid w:val="000D2944"/>
    <w:rsid w:val="000D2A84"/>
    <w:rsid w:val="000D56A6"/>
    <w:rsid w:val="000D57BE"/>
    <w:rsid w:val="000E6C40"/>
    <w:rsid w:val="000F0389"/>
    <w:rsid w:val="000F577A"/>
    <w:rsid w:val="00102045"/>
    <w:rsid w:val="00103466"/>
    <w:rsid w:val="00103F16"/>
    <w:rsid w:val="001058A0"/>
    <w:rsid w:val="00105B9B"/>
    <w:rsid w:val="00113B87"/>
    <w:rsid w:val="0011442A"/>
    <w:rsid w:val="00115E1F"/>
    <w:rsid w:val="001166DA"/>
    <w:rsid w:val="00122DB4"/>
    <w:rsid w:val="00131971"/>
    <w:rsid w:val="00133693"/>
    <w:rsid w:val="00135923"/>
    <w:rsid w:val="00137974"/>
    <w:rsid w:val="001429BA"/>
    <w:rsid w:val="00143F07"/>
    <w:rsid w:val="00147EE8"/>
    <w:rsid w:val="00151A55"/>
    <w:rsid w:val="0015648E"/>
    <w:rsid w:val="00162BF6"/>
    <w:rsid w:val="00163CF8"/>
    <w:rsid w:val="001731AC"/>
    <w:rsid w:val="001769CD"/>
    <w:rsid w:val="00182717"/>
    <w:rsid w:val="0018388F"/>
    <w:rsid w:val="0018588D"/>
    <w:rsid w:val="00186846"/>
    <w:rsid w:val="00190CBA"/>
    <w:rsid w:val="001B38CB"/>
    <w:rsid w:val="001C48BF"/>
    <w:rsid w:val="001C49D8"/>
    <w:rsid w:val="001C4EF3"/>
    <w:rsid w:val="001D0EB4"/>
    <w:rsid w:val="001D2944"/>
    <w:rsid w:val="001D7F46"/>
    <w:rsid w:val="001E20E1"/>
    <w:rsid w:val="001E3B1F"/>
    <w:rsid w:val="001E6CD9"/>
    <w:rsid w:val="001F18B6"/>
    <w:rsid w:val="001F2697"/>
    <w:rsid w:val="001F5469"/>
    <w:rsid w:val="001F59B0"/>
    <w:rsid w:val="002021B2"/>
    <w:rsid w:val="0020426B"/>
    <w:rsid w:val="002065F0"/>
    <w:rsid w:val="002111D0"/>
    <w:rsid w:val="0021399B"/>
    <w:rsid w:val="00213BAF"/>
    <w:rsid w:val="002146F1"/>
    <w:rsid w:val="00220906"/>
    <w:rsid w:val="0022233B"/>
    <w:rsid w:val="0022259F"/>
    <w:rsid w:val="00222EDB"/>
    <w:rsid w:val="0022505B"/>
    <w:rsid w:val="00230B2E"/>
    <w:rsid w:val="00233A3A"/>
    <w:rsid w:val="00236137"/>
    <w:rsid w:val="0023712B"/>
    <w:rsid w:val="002413F1"/>
    <w:rsid w:val="002514DA"/>
    <w:rsid w:val="00253B11"/>
    <w:rsid w:val="00257DD4"/>
    <w:rsid w:val="00260614"/>
    <w:rsid w:val="002654D2"/>
    <w:rsid w:val="00277215"/>
    <w:rsid w:val="0028303E"/>
    <w:rsid w:val="002869BA"/>
    <w:rsid w:val="00286C18"/>
    <w:rsid w:val="00287278"/>
    <w:rsid w:val="00295DFF"/>
    <w:rsid w:val="002A4ADA"/>
    <w:rsid w:val="002A5EF1"/>
    <w:rsid w:val="002A7773"/>
    <w:rsid w:val="002B10DF"/>
    <w:rsid w:val="002C387E"/>
    <w:rsid w:val="002C44C5"/>
    <w:rsid w:val="002C5927"/>
    <w:rsid w:val="002D2F69"/>
    <w:rsid w:val="002E1FAA"/>
    <w:rsid w:val="002E2AAA"/>
    <w:rsid w:val="002F0095"/>
    <w:rsid w:val="002F0CA4"/>
    <w:rsid w:val="002F1361"/>
    <w:rsid w:val="002F41C7"/>
    <w:rsid w:val="002F44FD"/>
    <w:rsid w:val="002F5957"/>
    <w:rsid w:val="00300D07"/>
    <w:rsid w:val="00300EDA"/>
    <w:rsid w:val="00301359"/>
    <w:rsid w:val="00302A65"/>
    <w:rsid w:val="00303E9B"/>
    <w:rsid w:val="00304E83"/>
    <w:rsid w:val="00305BA1"/>
    <w:rsid w:val="00306123"/>
    <w:rsid w:val="00312536"/>
    <w:rsid w:val="00314A9B"/>
    <w:rsid w:val="00314FDA"/>
    <w:rsid w:val="00315F51"/>
    <w:rsid w:val="00320185"/>
    <w:rsid w:val="0032034C"/>
    <w:rsid w:val="0032238D"/>
    <w:rsid w:val="00327F21"/>
    <w:rsid w:val="00333F2E"/>
    <w:rsid w:val="00336D07"/>
    <w:rsid w:val="0034048C"/>
    <w:rsid w:val="00342782"/>
    <w:rsid w:val="00346CF3"/>
    <w:rsid w:val="00346EAD"/>
    <w:rsid w:val="00346FD4"/>
    <w:rsid w:val="00350EC8"/>
    <w:rsid w:val="0035155C"/>
    <w:rsid w:val="00353F00"/>
    <w:rsid w:val="003565B9"/>
    <w:rsid w:val="003566D5"/>
    <w:rsid w:val="00361990"/>
    <w:rsid w:val="00367443"/>
    <w:rsid w:val="00367977"/>
    <w:rsid w:val="00370114"/>
    <w:rsid w:val="003741B9"/>
    <w:rsid w:val="00376ADA"/>
    <w:rsid w:val="00376FF8"/>
    <w:rsid w:val="00385DC1"/>
    <w:rsid w:val="00386EFC"/>
    <w:rsid w:val="0039300C"/>
    <w:rsid w:val="003971AD"/>
    <w:rsid w:val="003A3CD1"/>
    <w:rsid w:val="003A6E1B"/>
    <w:rsid w:val="003A79C4"/>
    <w:rsid w:val="003B0169"/>
    <w:rsid w:val="003B2605"/>
    <w:rsid w:val="003B3D35"/>
    <w:rsid w:val="003B6FA1"/>
    <w:rsid w:val="003D1DAD"/>
    <w:rsid w:val="003D5068"/>
    <w:rsid w:val="003D66E6"/>
    <w:rsid w:val="003E00CB"/>
    <w:rsid w:val="003E0F09"/>
    <w:rsid w:val="003E3D8E"/>
    <w:rsid w:val="003F338E"/>
    <w:rsid w:val="003F60A6"/>
    <w:rsid w:val="004004AA"/>
    <w:rsid w:val="00413EFF"/>
    <w:rsid w:val="00420936"/>
    <w:rsid w:val="00420FF4"/>
    <w:rsid w:val="00424000"/>
    <w:rsid w:val="00433BB4"/>
    <w:rsid w:val="004412DE"/>
    <w:rsid w:val="00441359"/>
    <w:rsid w:val="00444DC3"/>
    <w:rsid w:val="00460139"/>
    <w:rsid w:val="00462D0F"/>
    <w:rsid w:val="004637B8"/>
    <w:rsid w:val="00472D8B"/>
    <w:rsid w:val="004759D7"/>
    <w:rsid w:val="0047629E"/>
    <w:rsid w:val="0047636E"/>
    <w:rsid w:val="00477D18"/>
    <w:rsid w:val="004839F5"/>
    <w:rsid w:val="00486FB3"/>
    <w:rsid w:val="00491730"/>
    <w:rsid w:val="00496A38"/>
    <w:rsid w:val="00496E75"/>
    <w:rsid w:val="004A561A"/>
    <w:rsid w:val="004B640D"/>
    <w:rsid w:val="004B70E5"/>
    <w:rsid w:val="004C1CDE"/>
    <w:rsid w:val="004D0EED"/>
    <w:rsid w:val="004D26C5"/>
    <w:rsid w:val="004D5CBF"/>
    <w:rsid w:val="004D5CFC"/>
    <w:rsid w:val="004D6069"/>
    <w:rsid w:val="004D7353"/>
    <w:rsid w:val="004E15A5"/>
    <w:rsid w:val="004E1F84"/>
    <w:rsid w:val="004E39F8"/>
    <w:rsid w:val="004E3BFD"/>
    <w:rsid w:val="004E4D13"/>
    <w:rsid w:val="004E7650"/>
    <w:rsid w:val="004F7F24"/>
    <w:rsid w:val="00500EDE"/>
    <w:rsid w:val="00502B70"/>
    <w:rsid w:val="00504CBD"/>
    <w:rsid w:val="00514E14"/>
    <w:rsid w:val="00522BBF"/>
    <w:rsid w:val="0052446C"/>
    <w:rsid w:val="0053004A"/>
    <w:rsid w:val="005302BD"/>
    <w:rsid w:val="0054153E"/>
    <w:rsid w:val="005463FC"/>
    <w:rsid w:val="005470E0"/>
    <w:rsid w:val="00550EBA"/>
    <w:rsid w:val="0055204B"/>
    <w:rsid w:val="005553F8"/>
    <w:rsid w:val="00555A64"/>
    <w:rsid w:val="00557D79"/>
    <w:rsid w:val="005631CA"/>
    <w:rsid w:val="00564769"/>
    <w:rsid w:val="00566CB3"/>
    <w:rsid w:val="005674A5"/>
    <w:rsid w:val="00580E5E"/>
    <w:rsid w:val="005818F7"/>
    <w:rsid w:val="005846C6"/>
    <w:rsid w:val="00587AAD"/>
    <w:rsid w:val="0059382A"/>
    <w:rsid w:val="005A0ABD"/>
    <w:rsid w:val="005A4982"/>
    <w:rsid w:val="005A54BB"/>
    <w:rsid w:val="005A7650"/>
    <w:rsid w:val="005B0D4C"/>
    <w:rsid w:val="005B5B92"/>
    <w:rsid w:val="005C1B55"/>
    <w:rsid w:val="005C3B69"/>
    <w:rsid w:val="005C562F"/>
    <w:rsid w:val="005C65F5"/>
    <w:rsid w:val="005D0DCA"/>
    <w:rsid w:val="005D3D44"/>
    <w:rsid w:val="005D555B"/>
    <w:rsid w:val="005D6047"/>
    <w:rsid w:val="005D67D9"/>
    <w:rsid w:val="005E0852"/>
    <w:rsid w:val="005E420A"/>
    <w:rsid w:val="005E4B36"/>
    <w:rsid w:val="005E6371"/>
    <w:rsid w:val="005E7F9C"/>
    <w:rsid w:val="006008D9"/>
    <w:rsid w:val="00606565"/>
    <w:rsid w:val="006078B3"/>
    <w:rsid w:val="00610F08"/>
    <w:rsid w:val="00611F93"/>
    <w:rsid w:val="00612AB0"/>
    <w:rsid w:val="00617ACB"/>
    <w:rsid w:val="006249CC"/>
    <w:rsid w:val="00631E3A"/>
    <w:rsid w:val="006367F7"/>
    <w:rsid w:val="00645DBF"/>
    <w:rsid w:val="006547C5"/>
    <w:rsid w:val="00682DB2"/>
    <w:rsid w:val="00684263"/>
    <w:rsid w:val="00685793"/>
    <w:rsid w:val="00685B04"/>
    <w:rsid w:val="00685E5A"/>
    <w:rsid w:val="006942AA"/>
    <w:rsid w:val="006964AA"/>
    <w:rsid w:val="006A2F5D"/>
    <w:rsid w:val="006A6D48"/>
    <w:rsid w:val="006A7EE1"/>
    <w:rsid w:val="006B3A1D"/>
    <w:rsid w:val="006B6A05"/>
    <w:rsid w:val="006C2CAC"/>
    <w:rsid w:val="006C35D4"/>
    <w:rsid w:val="006C457E"/>
    <w:rsid w:val="006C676A"/>
    <w:rsid w:val="006D0AE8"/>
    <w:rsid w:val="006D192E"/>
    <w:rsid w:val="006D29E6"/>
    <w:rsid w:val="006D6B41"/>
    <w:rsid w:val="006E4E65"/>
    <w:rsid w:val="006E6914"/>
    <w:rsid w:val="006F0ACB"/>
    <w:rsid w:val="006F24AD"/>
    <w:rsid w:val="006F46F4"/>
    <w:rsid w:val="006F73A4"/>
    <w:rsid w:val="00701535"/>
    <w:rsid w:val="00715357"/>
    <w:rsid w:val="00716993"/>
    <w:rsid w:val="00717A6D"/>
    <w:rsid w:val="007344EE"/>
    <w:rsid w:val="0074012B"/>
    <w:rsid w:val="007418E9"/>
    <w:rsid w:val="00741EC7"/>
    <w:rsid w:val="00750532"/>
    <w:rsid w:val="00750F43"/>
    <w:rsid w:val="00755107"/>
    <w:rsid w:val="00755C19"/>
    <w:rsid w:val="00762D16"/>
    <w:rsid w:val="007633B8"/>
    <w:rsid w:val="00763F32"/>
    <w:rsid w:val="00765783"/>
    <w:rsid w:val="00765A98"/>
    <w:rsid w:val="00765BD1"/>
    <w:rsid w:val="0077249B"/>
    <w:rsid w:val="007731CE"/>
    <w:rsid w:val="0077742D"/>
    <w:rsid w:val="007775EB"/>
    <w:rsid w:val="00777C7C"/>
    <w:rsid w:val="00787A77"/>
    <w:rsid w:val="007903F7"/>
    <w:rsid w:val="00792411"/>
    <w:rsid w:val="007939E5"/>
    <w:rsid w:val="00793E0D"/>
    <w:rsid w:val="007A27B1"/>
    <w:rsid w:val="007A2BA5"/>
    <w:rsid w:val="007A5C0F"/>
    <w:rsid w:val="007A6DAC"/>
    <w:rsid w:val="007B36CB"/>
    <w:rsid w:val="007B4BB2"/>
    <w:rsid w:val="007B6601"/>
    <w:rsid w:val="007B7775"/>
    <w:rsid w:val="007D26BE"/>
    <w:rsid w:val="007D2742"/>
    <w:rsid w:val="007D442B"/>
    <w:rsid w:val="007D6C92"/>
    <w:rsid w:val="007F35A9"/>
    <w:rsid w:val="008028BE"/>
    <w:rsid w:val="00805D8F"/>
    <w:rsid w:val="0081202C"/>
    <w:rsid w:val="00816095"/>
    <w:rsid w:val="0082225D"/>
    <w:rsid w:val="008234A5"/>
    <w:rsid w:val="0083137B"/>
    <w:rsid w:val="008319A9"/>
    <w:rsid w:val="00832372"/>
    <w:rsid w:val="00840660"/>
    <w:rsid w:val="00840851"/>
    <w:rsid w:val="00843AAC"/>
    <w:rsid w:val="00847593"/>
    <w:rsid w:val="008477E1"/>
    <w:rsid w:val="00852335"/>
    <w:rsid w:val="00853FB8"/>
    <w:rsid w:val="00854960"/>
    <w:rsid w:val="00855838"/>
    <w:rsid w:val="00860693"/>
    <w:rsid w:val="00860A36"/>
    <w:rsid w:val="0086732C"/>
    <w:rsid w:val="00882825"/>
    <w:rsid w:val="00883EA5"/>
    <w:rsid w:val="008846E5"/>
    <w:rsid w:val="00890972"/>
    <w:rsid w:val="00890B5D"/>
    <w:rsid w:val="0089153D"/>
    <w:rsid w:val="00893DC8"/>
    <w:rsid w:val="00893E8D"/>
    <w:rsid w:val="00896B7F"/>
    <w:rsid w:val="008A211C"/>
    <w:rsid w:val="008A3A63"/>
    <w:rsid w:val="008A4631"/>
    <w:rsid w:val="008A63D1"/>
    <w:rsid w:val="008B1C15"/>
    <w:rsid w:val="008B2730"/>
    <w:rsid w:val="008C60DC"/>
    <w:rsid w:val="008D08CC"/>
    <w:rsid w:val="008D1445"/>
    <w:rsid w:val="008D33C0"/>
    <w:rsid w:val="008D4DE9"/>
    <w:rsid w:val="008E3E5F"/>
    <w:rsid w:val="008E582D"/>
    <w:rsid w:val="008E6AB8"/>
    <w:rsid w:val="008F37B3"/>
    <w:rsid w:val="008F3AC0"/>
    <w:rsid w:val="008F577F"/>
    <w:rsid w:val="008F5B93"/>
    <w:rsid w:val="00902BFE"/>
    <w:rsid w:val="009066E7"/>
    <w:rsid w:val="00907756"/>
    <w:rsid w:val="0091464D"/>
    <w:rsid w:val="00920ACD"/>
    <w:rsid w:val="00932D88"/>
    <w:rsid w:val="00932DA1"/>
    <w:rsid w:val="0093788E"/>
    <w:rsid w:val="009425BB"/>
    <w:rsid w:val="0094295B"/>
    <w:rsid w:val="00942EF1"/>
    <w:rsid w:val="00945531"/>
    <w:rsid w:val="00956678"/>
    <w:rsid w:val="00960554"/>
    <w:rsid w:val="009622F6"/>
    <w:rsid w:val="0096253B"/>
    <w:rsid w:val="009628D8"/>
    <w:rsid w:val="009639AE"/>
    <w:rsid w:val="00965F67"/>
    <w:rsid w:val="0096685C"/>
    <w:rsid w:val="00967E11"/>
    <w:rsid w:val="0097249D"/>
    <w:rsid w:val="00973EBD"/>
    <w:rsid w:val="0097675C"/>
    <w:rsid w:val="00985E59"/>
    <w:rsid w:val="00993A1F"/>
    <w:rsid w:val="009A432C"/>
    <w:rsid w:val="009A7B82"/>
    <w:rsid w:val="009B43F3"/>
    <w:rsid w:val="009B4446"/>
    <w:rsid w:val="009B6AAF"/>
    <w:rsid w:val="009C179C"/>
    <w:rsid w:val="009C2F86"/>
    <w:rsid w:val="009C351D"/>
    <w:rsid w:val="009D1141"/>
    <w:rsid w:val="009D4C24"/>
    <w:rsid w:val="009D56DD"/>
    <w:rsid w:val="009D7393"/>
    <w:rsid w:val="009D7CB7"/>
    <w:rsid w:val="009E2CA1"/>
    <w:rsid w:val="009E2D86"/>
    <w:rsid w:val="009E55E4"/>
    <w:rsid w:val="009E67D5"/>
    <w:rsid w:val="009F0A8A"/>
    <w:rsid w:val="009F2D26"/>
    <w:rsid w:val="00A0053F"/>
    <w:rsid w:val="00A0074A"/>
    <w:rsid w:val="00A014BA"/>
    <w:rsid w:val="00A03EFF"/>
    <w:rsid w:val="00A16DF0"/>
    <w:rsid w:val="00A21774"/>
    <w:rsid w:val="00A23C5A"/>
    <w:rsid w:val="00A31866"/>
    <w:rsid w:val="00A3337D"/>
    <w:rsid w:val="00A33490"/>
    <w:rsid w:val="00A342D3"/>
    <w:rsid w:val="00A3795D"/>
    <w:rsid w:val="00A4051D"/>
    <w:rsid w:val="00A5391F"/>
    <w:rsid w:val="00A53FFC"/>
    <w:rsid w:val="00A60FEB"/>
    <w:rsid w:val="00A65359"/>
    <w:rsid w:val="00A659FE"/>
    <w:rsid w:val="00A705D1"/>
    <w:rsid w:val="00A71191"/>
    <w:rsid w:val="00A71F5D"/>
    <w:rsid w:val="00A803E4"/>
    <w:rsid w:val="00A815DB"/>
    <w:rsid w:val="00A84244"/>
    <w:rsid w:val="00A8439E"/>
    <w:rsid w:val="00A846DB"/>
    <w:rsid w:val="00A958EB"/>
    <w:rsid w:val="00AA12A4"/>
    <w:rsid w:val="00AA3014"/>
    <w:rsid w:val="00AA6817"/>
    <w:rsid w:val="00AA7237"/>
    <w:rsid w:val="00AB0972"/>
    <w:rsid w:val="00AB7216"/>
    <w:rsid w:val="00AC0239"/>
    <w:rsid w:val="00AC0A98"/>
    <w:rsid w:val="00AC351B"/>
    <w:rsid w:val="00AC36DE"/>
    <w:rsid w:val="00AC3AFB"/>
    <w:rsid w:val="00AC55DE"/>
    <w:rsid w:val="00AC579C"/>
    <w:rsid w:val="00AD10E3"/>
    <w:rsid w:val="00AD370C"/>
    <w:rsid w:val="00AE33EF"/>
    <w:rsid w:val="00AE4A33"/>
    <w:rsid w:val="00AF1FBB"/>
    <w:rsid w:val="00AF2405"/>
    <w:rsid w:val="00AF537C"/>
    <w:rsid w:val="00B01925"/>
    <w:rsid w:val="00B033AA"/>
    <w:rsid w:val="00B06B62"/>
    <w:rsid w:val="00B10EF9"/>
    <w:rsid w:val="00B15D2B"/>
    <w:rsid w:val="00B2077A"/>
    <w:rsid w:val="00B236B2"/>
    <w:rsid w:val="00B248CD"/>
    <w:rsid w:val="00B30324"/>
    <w:rsid w:val="00B423DE"/>
    <w:rsid w:val="00B435C0"/>
    <w:rsid w:val="00B51CDB"/>
    <w:rsid w:val="00B533D9"/>
    <w:rsid w:val="00B578FB"/>
    <w:rsid w:val="00B60E4D"/>
    <w:rsid w:val="00B629A1"/>
    <w:rsid w:val="00B6524D"/>
    <w:rsid w:val="00B71AC0"/>
    <w:rsid w:val="00B749F8"/>
    <w:rsid w:val="00B75FB5"/>
    <w:rsid w:val="00B93277"/>
    <w:rsid w:val="00B9495D"/>
    <w:rsid w:val="00B94D8C"/>
    <w:rsid w:val="00B95AF1"/>
    <w:rsid w:val="00B96173"/>
    <w:rsid w:val="00BA1C8C"/>
    <w:rsid w:val="00BA44C3"/>
    <w:rsid w:val="00BA76B9"/>
    <w:rsid w:val="00BA7D95"/>
    <w:rsid w:val="00BB2A14"/>
    <w:rsid w:val="00BB321C"/>
    <w:rsid w:val="00BB33C4"/>
    <w:rsid w:val="00BB39BE"/>
    <w:rsid w:val="00BB5A22"/>
    <w:rsid w:val="00BB7730"/>
    <w:rsid w:val="00BC3A5E"/>
    <w:rsid w:val="00BC4C8B"/>
    <w:rsid w:val="00BD19E3"/>
    <w:rsid w:val="00BD2DF1"/>
    <w:rsid w:val="00BD611C"/>
    <w:rsid w:val="00BD74DA"/>
    <w:rsid w:val="00BD76A8"/>
    <w:rsid w:val="00BE0E9B"/>
    <w:rsid w:val="00BE3115"/>
    <w:rsid w:val="00BE4AAA"/>
    <w:rsid w:val="00BE5E2D"/>
    <w:rsid w:val="00BE76D6"/>
    <w:rsid w:val="00BF0440"/>
    <w:rsid w:val="00BF1AD3"/>
    <w:rsid w:val="00BF3136"/>
    <w:rsid w:val="00BF31B8"/>
    <w:rsid w:val="00BF33EF"/>
    <w:rsid w:val="00BF4691"/>
    <w:rsid w:val="00BF4812"/>
    <w:rsid w:val="00BF5009"/>
    <w:rsid w:val="00BF72B0"/>
    <w:rsid w:val="00BF7FB0"/>
    <w:rsid w:val="00C02783"/>
    <w:rsid w:val="00C0652E"/>
    <w:rsid w:val="00C079CA"/>
    <w:rsid w:val="00C1583B"/>
    <w:rsid w:val="00C20AB1"/>
    <w:rsid w:val="00C23174"/>
    <w:rsid w:val="00C31CC4"/>
    <w:rsid w:val="00C36F2E"/>
    <w:rsid w:val="00C42519"/>
    <w:rsid w:val="00C4656A"/>
    <w:rsid w:val="00C631E7"/>
    <w:rsid w:val="00C63928"/>
    <w:rsid w:val="00C71B9E"/>
    <w:rsid w:val="00C84E45"/>
    <w:rsid w:val="00C853F2"/>
    <w:rsid w:val="00C906BC"/>
    <w:rsid w:val="00C909BD"/>
    <w:rsid w:val="00C93092"/>
    <w:rsid w:val="00C952C8"/>
    <w:rsid w:val="00C97D46"/>
    <w:rsid w:val="00CA2D61"/>
    <w:rsid w:val="00CA35B0"/>
    <w:rsid w:val="00CA4D14"/>
    <w:rsid w:val="00CA4E1A"/>
    <w:rsid w:val="00CA5471"/>
    <w:rsid w:val="00CB060C"/>
    <w:rsid w:val="00CB7742"/>
    <w:rsid w:val="00CC1299"/>
    <w:rsid w:val="00CC380A"/>
    <w:rsid w:val="00CC3E8B"/>
    <w:rsid w:val="00CD59E9"/>
    <w:rsid w:val="00CE197C"/>
    <w:rsid w:val="00CF3366"/>
    <w:rsid w:val="00CF3683"/>
    <w:rsid w:val="00CF5CE3"/>
    <w:rsid w:val="00CF7762"/>
    <w:rsid w:val="00D00339"/>
    <w:rsid w:val="00D009E5"/>
    <w:rsid w:val="00D10ACE"/>
    <w:rsid w:val="00D2700F"/>
    <w:rsid w:val="00D3271E"/>
    <w:rsid w:val="00D33F96"/>
    <w:rsid w:val="00D34932"/>
    <w:rsid w:val="00D357B5"/>
    <w:rsid w:val="00D36DF1"/>
    <w:rsid w:val="00D43026"/>
    <w:rsid w:val="00D4387F"/>
    <w:rsid w:val="00D45661"/>
    <w:rsid w:val="00D60483"/>
    <w:rsid w:val="00D6062E"/>
    <w:rsid w:val="00D6189F"/>
    <w:rsid w:val="00D654B7"/>
    <w:rsid w:val="00D66FA5"/>
    <w:rsid w:val="00D716AE"/>
    <w:rsid w:val="00D721AF"/>
    <w:rsid w:val="00D7480A"/>
    <w:rsid w:val="00D82AEF"/>
    <w:rsid w:val="00D90C4E"/>
    <w:rsid w:val="00D92911"/>
    <w:rsid w:val="00D93D62"/>
    <w:rsid w:val="00D96872"/>
    <w:rsid w:val="00D96BDE"/>
    <w:rsid w:val="00DA1CF3"/>
    <w:rsid w:val="00DA275E"/>
    <w:rsid w:val="00DA34EC"/>
    <w:rsid w:val="00DA3E21"/>
    <w:rsid w:val="00DA480B"/>
    <w:rsid w:val="00DA621C"/>
    <w:rsid w:val="00DB17D0"/>
    <w:rsid w:val="00DB2F8A"/>
    <w:rsid w:val="00DB4243"/>
    <w:rsid w:val="00DC294D"/>
    <w:rsid w:val="00DC3486"/>
    <w:rsid w:val="00DC6E1C"/>
    <w:rsid w:val="00DD1865"/>
    <w:rsid w:val="00DD2EB8"/>
    <w:rsid w:val="00DD53DC"/>
    <w:rsid w:val="00DD54EE"/>
    <w:rsid w:val="00DD5D6E"/>
    <w:rsid w:val="00DE0BD9"/>
    <w:rsid w:val="00DE3F1E"/>
    <w:rsid w:val="00DE4C8F"/>
    <w:rsid w:val="00DE6D4E"/>
    <w:rsid w:val="00DF34E4"/>
    <w:rsid w:val="00DF5AEA"/>
    <w:rsid w:val="00E0335A"/>
    <w:rsid w:val="00E0723F"/>
    <w:rsid w:val="00E11613"/>
    <w:rsid w:val="00E12FCB"/>
    <w:rsid w:val="00E13968"/>
    <w:rsid w:val="00E13E3B"/>
    <w:rsid w:val="00E13F0A"/>
    <w:rsid w:val="00E145DE"/>
    <w:rsid w:val="00E26726"/>
    <w:rsid w:val="00E31E69"/>
    <w:rsid w:val="00E32799"/>
    <w:rsid w:val="00E35DF6"/>
    <w:rsid w:val="00E364DE"/>
    <w:rsid w:val="00E36765"/>
    <w:rsid w:val="00E44A80"/>
    <w:rsid w:val="00E46D95"/>
    <w:rsid w:val="00E51786"/>
    <w:rsid w:val="00E53C44"/>
    <w:rsid w:val="00E54FD2"/>
    <w:rsid w:val="00E55342"/>
    <w:rsid w:val="00E5665B"/>
    <w:rsid w:val="00E64555"/>
    <w:rsid w:val="00E73A1D"/>
    <w:rsid w:val="00E76E3E"/>
    <w:rsid w:val="00E7714B"/>
    <w:rsid w:val="00E8084C"/>
    <w:rsid w:val="00E81420"/>
    <w:rsid w:val="00E924E1"/>
    <w:rsid w:val="00E9400D"/>
    <w:rsid w:val="00E96D63"/>
    <w:rsid w:val="00EA0B17"/>
    <w:rsid w:val="00EB060A"/>
    <w:rsid w:val="00EB4BE3"/>
    <w:rsid w:val="00EC18A3"/>
    <w:rsid w:val="00ED356C"/>
    <w:rsid w:val="00ED3F7B"/>
    <w:rsid w:val="00ED42A0"/>
    <w:rsid w:val="00ED5E00"/>
    <w:rsid w:val="00EE29F1"/>
    <w:rsid w:val="00EE7B41"/>
    <w:rsid w:val="00EF183D"/>
    <w:rsid w:val="00EF33C7"/>
    <w:rsid w:val="00EF4C42"/>
    <w:rsid w:val="00F05DF9"/>
    <w:rsid w:val="00F128C9"/>
    <w:rsid w:val="00F20033"/>
    <w:rsid w:val="00F235C7"/>
    <w:rsid w:val="00F25701"/>
    <w:rsid w:val="00F25E07"/>
    <w:rsid w:val="00F2608F"/>
    <w:rsid w:val="00F33FFB"/>
    <w:rsid w:val="00F408F9"/>
    <w:rsid w:val="00F40C5A"/>
    <w:rsid w:val="00F42544"/>
    <w:rsid w:val="00F42F61"/>
    <w:rsid w:val="00F4420C"/>
    <w:rsid w:val="00F442B3"/>
    <w:rsid w:val="00F44AF9"/>
    <w:rsid w:val="00F462F8"/>
    <w:rsid w:val="00F50047"/>
    <w:rsid w:val="00F52E91"/>
    <w:rsid w:val="00F52FA4"/>
    <w:rsid w:val="00F56ED2"/>
    <w:rsid w:val="00F63334"/>
    <w:rsid w:val="00F63397"/>
    <w:rsid w:val="00F648ED"/>
    <w:rsid w:val="00F70AC7"/>
    <w:rsid w:val="00F766E6"/>
    <w:rsid w:val="00F807E1"/>
    <w:rsid w:val="00F80E95"/>
    <w:rsid w:val="00F83FE0"/>
    <w:rsid w:val="00F86798"/>
    <w:rsid w:val="00F869C2"/>
    <w:rsid w:val="00F97C7A"/>
    <w:rsid w:val="00FA0374"/>
    <w:rsid w:val="00FA0940"/>
    <w:rsid w:val="00FA38C7"/>
    <w:rsid w:val="00FA4D7F"/>
    <w:rsid w:val="00FA57E9"/>
    <w:rsid w:val="00FA6030"/>
    <w:rsid w:val="00FB00E9"/>
    <w:rsid w:val="00FB1136"/>
    <w:rsid w:val="00FB128A"/>
    <w:rsid w:val="00FB19F8"/>
    <w:rsid w:val="00FB3B87"/>
    <w:rsid w:val="00FB3D2D"/>
    <w:rsid w:val="00FB5311"/>
    <w:rsid w:val="00FB62C8"/>
    <w:rsid w:val="00FC00A9"/>
    <w:rsid w:val="00FC0EE8"/>
    <w:rsid w:val="00FC7852"/>
    <w:rsid w:val="00FD338C"/>
    <w:rsid w:val="00FD62A4"/>
    <w:rsid w:val="00FE510D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523F"/>
  <w15:docId w15:val="{0B07FFD6-D0FC-40A0-A143-D2D1AD6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8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628"/>
  </w:style>
  <w:style w:type="paragraph" w:styleId="Zpat">
    <w:name w:val="footer"/>
    <w:basedOn w:val="Normln"/>
    <w:link w:val="ZpatChar"/>
    <w:uiPriority w:val="99"/>
    <w:unhideWhenUsed/>
    <w:rsid w:val="0002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628"/>
  </w:style>
  <w:style w:type="character" w:styleId="slostrnky">
    <w:name w:val="page number"/>
    <w:basedOn w:val="Standardnpsmoodstavce"/>
    <w:uiPriority w:val="99"/>
    <w:semiHidden/>
    <w:unhideWhenUsed/>
    <w:rsid w:val="00023628"/>
  </w:style>
  <w:style w:type="paragraph" w:styleId="Textbubliny">
    <w:name w:val="Balloon Text"/>
    <w:basedOn w:val="Normln"/>
    <w:link w:val="TextbublinyChar"/>
    <w:uiPriority w:val="99"/>
    <w:semiHidden/>
    <w:unhideWhenUsed/>
    <w:rsid w:val="006D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2E"/>
    <w:rPr>
      <w:rFonts w:ascii="Segoe UI" w:hAnsi="Segoe UI" w:cs="Segoe UI"/>
      <w:sz w:val="18"/>
      <w:szCs w:val="18"/>
    </w:rPr>
  </w:style>
  <w:style w:type="paragraph" w:customStyle="1" w:styleId="Tabulka">
    <w:name w:val="Tabulka"/>
    <w:basedOn w:val="Normln"/>
    <w:rsid w:val="00BF72B0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327F21"/>
    <w:pPr>
      <w:widowControl w:val="0"/>
      <w:suppressAutoHyphens/>
      <w:spacing w:after="140"/>
    </w:pPr>
    <w:rPr>
      <w:rFonts w:ascii="Liberation Serif" w:eastAsia="Noto Sans" w:hAnsi="Liberation Serif" w:cs="Noto Sans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327F21"/>
    <w:rPr>
      <w:rFonts w:ascii="Liberation Serif" w:eastAsia="Noto Sans" w:hAnsi="Liberation Serif" w:cs="Noto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7E1E-8DDD-490C-B0D1-A7D03325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15</Pages>
  <Words>4813</Words>
  <Characters>28401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Homola Dušan</dc:creator>
  <cp:lastModifiedBy>Čížková Milena</cp:lastModifiedBy>
  <cp:revision>34</cp:revision>
  <cp:lastPrinted>2025-09-10T12:09:00Z</cp:lastPrinted>
  <dcterms:created xsi:type="dcterms:W3CDTF">2025-09-05T08:37:00Z</dcterms:created>
  <dcterms:modified xsi:type="dcterms:W3CDTF">2025-09-15T08:14:00Z</dcterms:modified>
</cp:coreProperties>
</file>